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B5D7451" w:rsidR="00F110CD" w:rsidRPr="00A6510E" w:rsidRDefault="00F110CD" w:rsidP="00F110CD">
      <w:pPr>
        <w:pStyle w:val="Header"/>
        <w:tabs>
          <w:tab w:val="right" w:pos="9639"/>
        </w:tabs>
        <w:rPr>
          <w:noProof w:val="0"/>
          <w:sz w:val="24"/>
          <w:szCs w:val="24"/>
        </w:rPr>
      </w:pPr>
      <w:bookmarkStart w:id="0" w:name="_Hlk37418177"/>
      <w:r w:rsidRPr="00A6510E">
        <w:rPr>
          <w:bCs/>
          <w:noProof w:val="0"/>
          <w:sz w:val="24"/>
          <w:szCs w:val="24"/>
        </w:rPr>
        <w:t>3GPP TSG RA</w:t>
      </w:r>
      <w:r w:rsidR="00BA1872" w:rsidRPr="00A6510E">
        <w:rPr>
          <w:bCs/>
          <w:noProof w:val="0"/>
          <w:sz w:val="24"/>
          <w:szCs w:val="24"/>
        </w:rPr>
        <w:t xml:space="preserve">N WG1 </w:t>
      </w:r>
      <w:r w:rsidR="00B65452" w:rsidRPr="00A6510E">
        <w:rPr>
          <w:bCs/>
          <w:noProof w:val="0"/>
          <w:sz w:val="24"/>
          <w:szCs w:val="24"/>
        </w:rPr>
        <w:t>#</w:t>
      </w:r>
      <w:r w:rsidR="005402C7" w:rsidRPr="00A6510E">
        <w:rPr>
          <w:bCs/>
          <w:noProof w:val="0"/>
          <w:sz w:val="24"/>
          <w:szCs w:val="24"/>
        </w:rPr>
        <w:t>11</w:t>
      </w:r>
      <w:r w:rsidR="007E3EA0" w:rsidRPr="00A6510E">
        <w:rPr>
          <w:bCs/>
          <w:noProof w:val="0"/>
          <w:sz w:val="24"/>
          <w:szCs w:val="24"/>
        </w:rPr>
        <w:t>6</w:t>
      </w:r>
      <w:r w:rsidR="00CB6BE7" w:rsidRPr="00A6510E">
        <w:rPr>
          <w:bCs/>
          <w:noProof w:val="0"/>
          <w:sz w:val="24"/>
          <w:szCs w:val="24"/>
        </w:rPr>
        <w:t>bis</w:t>
      </w:r>
      <w:r w:rsidR="001348FE" w:rsidRPr="00A6510E">
        <w:rPr>
          <w:bCs/>
          <w:noProof w:val="0"/>
          <w:sz w:val="24"/>
          <w:szCs w:val="24"/>
        </w:rPr>
        <w:tab/>
      </w:r>
      <w:r w:rsidR="007023A7" w:rsidRPr="00A6510E">
        <w:rPr>
          <w:noProof w:val="0"/>
          <w:sz w:val="24"/>
          <w:szCs w:val="24"/>
        </w:rPr>
        <w:t>R1-</w:t>
      </w:r>
      <w:r w:rsidR="002C77AD" w:rsidRPr="00A6510E">
        <w:t xml:space="preserve"> </w:t>
      </w:r>
      <w:r w:rsidR="002C77AD" w:rsidRPr="00A6510E">
        <w:rPr>
          <w:noProof w:val="0"/>
          <w:sz w:val="24"/>
          <w:szCs w:val="24"/>
        </w:rPr>
        <w:t>240</w:t>
      </w:r>
      <w:r w:rsidR="004E3A53">
        <w:rPr>
          <w:noProof w:val="0"/>
          <w:sz w:val="24"/>
          <w:szCs w:val="24"/>
        </w:rPr>
        <w:t>2927</w:t>
      </w:r>
    </w:p>
    <w:p w14:paraId="30E02940" w14:textId="0E0D39F2" w:rsidR="00CA26CE" w:rsidRPr="00A6510E" w:rsidRDefault="00CB6BE7" w:rsidP="00CA26CE">
      <w:pPr>
        <w:pStyle w:val="Header"/>
        <w:rPr>
          <w:bCs/>
          <w:noProof w:val="0"/>
          <w:sz w:val="24"/>
          <w:szCs w:val="24"/>
        </w:rPr>
      </w:pPr>
      <w:r w:rsidRPr="00A6510E">
        <w:rPr>
          <w:bCs/>
          <w:noProof w:val="0"/>
          <w:sz w:val="24"/>
          <w:szCs w:val="24"/>
        </w:rPr>
        <w:t>Changsha</w:t>
      </w:r>
      <w:r w:rsidR="008A31A4" w:rsidRPr="00A6510E">
        <w:rPr>
          <w:bCs/>
          <w:noProof w:val="0"/>
          <w:sz w:val="24"/>
          <w:szCs w:val="24"/>
        </w:rPr>
        <w:t xml:space="preserve">, </w:t>
      </w:r>
      <w:r w:rsidRPr="00A6510E">
        <w:rPr>
          <w:bCs/>
          <w:noProof w:val="0"/>
          <w:sz w:val="24"/>
          <w:szCs w:val="24"/>
        </w:rPr>
        <w:t>China</w:t>
      </w:r>
      <w:r w:rsidR="006A60AC" w:rsidRPr="00A6510E">
        <w:rPr>
          <w:sz w:val="24"/>
          <w:szCs w:val="24"/>
        </w:rPr>
        <w:t xml:space="preserve">, </w:t>
      </w:r>
      <w:r w:rsidRPr="00A6510E">
        <w:rPr>
          <w:sz w:val="24"/>
          <w:szCs w:val="24"/>
        </w:rPr>
        <w:t>April</w:t>
      </w:r>
      <w:r w:rsidR="007E3EA0" w:rsidRPr="00A6510E">
        <w:rPr>
          <w:sz w:val="24"/>
          <w:szCs w:val="24"/>
        </w:rPr>
        <w:t xml:space="preserve"> </w:t>
      </w:r>
      <w:r w:rsidRPr="00A6510E">
        <w:rPr>
          <w:sz w:val="24"/>
          <w:szCs w:val="24"/>
        </w:rPr>
        <w:t>15</w:t>
      </w:r>
      <w:r w:rsidR="007E3EA0" w:rsidRPr="00A6510E">
        <w:rPr>
          <w:sz w:val="24"/>
          <w:szCs w:val="24"/>
        </w:rPr>
        <w:t xml:space="preserve"> – </w:t>
      </w:r>
      <w:r w:rsidRPr="00A6510E">
        <w:rPr>
          <w:sz w:val="24"/>
          <w:szCs w:val="24"/>
        </w:rPr>
        <w:t>19</w:t>
      </w:r>
      <w:r w:rsidR="005D1AF1" w:rsidRPr="00A6510E">
        <w:rPr>
          <w:sz w:val="24"/>
          <w:szCs w:val="24"/>
        </w:rPr>
        <w:t>,</w:t>
      </w:r>
      <w:r w:rsidR="00382B3B" w:rsidRPr="00A6510E">
        <w:rPr>
          <w:sz w:val="24"/>
          <w:szCs w:val="24"/>
        </w:rPr>
        <w:t xml:space="preserve"> </w:t>
      </w:r>
      <w:r w:rsidR="004B6279" w:rsidRPr="00A6510E">
        <w:rPr>
          <w:sz w:val="24"/>
          <w:szCs w:val="24"/>
        </w:rPr>
        <w:t>202</w:t>
      </w:r>
      <w:r w:rsidR="007E3EA0" w:rsidRPr="00A6510E">
        <w:rPr>
          <w:sz w:val="24"/>
          <w:szCs w:val="24"/>
        </w:rPr>
        <w:t>4</w:t>
      </w:r>
    </w:p>
    <w:bookmarkEnd w:id="0"/>
    <w:p w14:paraId="2CFE1919" w14:textId="77777777" w:rsidR="00850D96" w:rsidRPr="00A6510E" w:rsidRDefault="00850D96" w:rsidP="00CA26CE">
      <w:pPr>
        <w:pStyle w:val="Header"/>
        <w:rPr>
          <w:bCs/>
          <w:noProof w:val="0"/>
          <w:sz w:val="24"/>
          <w:lang w:eastAsia="ja-JP"/>
        </w:rPr>
      </w:pPr>
    </w:p>
    <w:p w14:paraId="30E02941" w14:textId="4172DCCF" w:rsidR="0034111C" w:rsidRPr="00A6510E" w:rsidRDefault="0034111C" w:rsidP="16512788">
      <w:pPr>
        <w:pStyle w:val="CRCoverPage"/>
        <w:rPr>
          <w:rFonts w:cs="Arial"/>
          <w:b/>
          <w:bCs/>
          <w:sz w:val="24"/>
          <w:szCs w:val="24"/>
          <w:lang w:val="en-US" w:eastAsia="ja-JP"/>
        </w:rPr>
      </w:pPr>
      <w:r w:rsidRPr="00A6510E">
        <w:rPr>
          <w:rFonts w:cs="Arial"/>
          <w:b/>
          <w:bCs/>
          <w:sz w:val="24"/>
          <w:szCs w:val="24"/>
          <w:lang w:val="en-US"/>
        </w:rPr>
        <w:t>Agenda item:</w:t>
      </w:r>
      <w:r w:rsidRPr="00A6510E">
        <w:rPr>
          <w:rFonts w:cs="Arial"/>
          <w:b/>
          <w:bCs/>
          <w:sz w:val="24"/>
          <w:lang w:val="en-US"/>
        </w:rPr>
        <w:tab/>
      </w:r>
      <w:r w:rsidRPr="00A6510E">
        <w:rPr>
          <w:rFonts w:cs="Arial"/>
          <w:b/>
          <w:bCs/>
          <w:sz w:val="24"/>
          <w:lang w:val="en-US"/>
        </w:rPr>
        <w:tab/>
      </w:r>
      <w:r w:rsidR="00DE388F" w:rsidRPr="00A6510E">
        <w:rPr>
          <w:rFonts w:cs="Arial"/>
          <w:b/>
          <w:bCs/>
          <w:sz w:val="24"/>
          <w:szCs w:val="24"/>
          <w:lang w:val="en-US"/>
        </w:rPr>
        <w:t>9.3.3</w:t>
      </w:r>
    </w:p>
    <w:p w14:paraId="30E02942" w14:textId="11CBDC88" w:rsidR="00E128F2" w:rsidRPr="00A6510E" w:rsidRDefault="0034111C" w:rsidP="16512788">
      <w:pPr>
        <w:tabs>
          <w:tab w:val="left" w:pos="1985"/>
        </w:tabs>
        <w:spacing w:after="120"/>
        <w:ind w:left="1985" w:hanging="1985"/>
        <w:rPr>
          <w:rFonts w:ascii="Arial" w:hAnsi="Arial" w:cs="Arial"/>
          <w:b/>
          <w:bCs/>
          <w:sz w:val="24"/>
          <w:szCs w:val="24"/>
        </w:rPr>
      </w:pPr>
      <w:r w:rsidRPr="6A43B724">
        <w:rPr>
          <w:rFonts w:ascii="Arial" w:hAnsi="Arial" w:cs="Arial"/>
          <w:b/>
          <w:bCs/>
          <w:sz w:val="24"/>
          <w:szCs w:val="24"/>
        </w:rPr>
        <w:t>Source:</w:t>
      </w:r>
      <w:r>
        <w:tab/>
      </w:r>
      <w:r w:rsidR="00013455" w:rsidRPr="6A43B724">
        <w:rPr>
          <w:rFonts w:ascii="Arial" w:hAnsi="Arial" w:cs="Arial"/>
          <w:b/>
          <w:bCs/>
          <w:sz w:val="24"/>
          <w:szCs w:val="24"/>
        </w:rPr>
        <w:t>Nokia</w:t>
      </w:r>
      <w:r w:rsidRPr="6A43B724" w:rsidDel="00013455">
        <w:rPr>
          <w:rFonts w:ascii="Arial" w:hAnsi="Arial" w:cs="Arial"/>
          <w:b/>
          <w:bCs/>
          <w:sz w:val="24"/>
          <w:szCs w:val="24"/>
        </w:rPr>
        <w:t xml:space="preserve">, </w:t>
      </w:r>
      <w:r w:rsidRPr="6A43B724" w:rsidDel="00E67802">
        <w:rPr>
          <w:rFonts w:ascii="Arial" w:hAnsi="Arial" w:cs="Arial"/>
          <w:b/>
          <w:bCs/>
          <w:sz w:val="24"/>
          <w:szCs w:val="24"/>
        </w:rPr>
        <w:t>Nokia</w:t>
      </w:r>
      <w:r w:rsidRPr="6A43B724" w:rsidDel="00013455">
        <w:rPr>
          <w:rFonts w:ascii="Arial" w:hAnsi="Arial" w:cs="Arial"/>
          <w:b/>
          <w:bCs/>
          <w:sz w:val="24"/>
          <w:szCs w:val="24"/>
        </w:rPr>
        <w:t xml:space="preserve"> Shanghai Bell</w:t>
      </w:r>
    </w:p>
    <w:p w14:paraId="30E02943" w14:textId="21E4ED74" w:rsidR="0034111C" w:rsidRPr="00A6510E" w:rsidRDefault="0034111C" w:rsidP="001800A3">
      <w:pPr>
        <w:ind w:left="1985" w:hanging="1985"/>
        <w:rPr>
          <w:rFonts w:ascii="Arial" w:hAnsi="Arial" w:cs="Arial"/>
          <w:b/>
        </w:rPr>
      </w:pPr>
      <w:r w:rsidRPr="00A6510E">
        <w:rPr>
          <w:rFonts w:ascii="Arial" w:hAnsi="Arial" w:cs="Arial"/>
          <w:b/>
          <w:bCs/>
          <w:sz w:val="24"/>
          <w:szCs w:val="24"/>
        </w:rPr>
        <w:t>Title:</w:t>
      </w:r>
      <w:r w:rsidRPr="00A6510E">
        <w:rPr>
          <w:rFonts w:ascii="Arial" w:hAnsi="Arial" w:cs="Arial"/>
          <w:b/>
          <w:bCs/>
          <w:sz w:val="24"/>
        </w:rPr>
        <w:tab/>
      </w:r>
      <w:r w:rsidR="009959FB" w:rsidRPr="00A6510E">
        <w:rPr>
          <w:rFonts w:ascii="Arial" w:hAnsi="Arial" w:cs="Arial"/>
          <w:b/>
          <w:sz w:val="24"/>
          <w:szCs w:val="24"/>
        </w:rPr>
        <w:t>Cross-link interference handling for duplex evolution</w:t>
      </w:r>
    </w:p>
    <w:p w14:paraId="30E02944" w14:textId="471980A4" w:rsidR="0034111C" w:rsidRPr="00A6510E" w:rsidRDefault="0034111C" w:rsidP="16512788">
      <w:pPr>
        <w:rPr>
          <w:rFonts w:ascii="Arial" w:hAnsi="Arial" w:cs="Arial"/>
          <w:b/>
          <w:bCs/>
          <w:sz w:val="24"/>
          <w:szCs w:val="24"/>
        </w:rPr>
      </w:pPr>
      <w:r w:rsidRPr="00A6510E">
        <w:rPr>
          <w:rFonts w:ascii="Arial" w:hAnsi="Arial" w:cs="Arial"/>
          <w:b/>
          <w:bCs/>
          <w:sz w:val="24"/>
          <w:szCs w:val="24"/>
        </w:rPr>
        <w:t xml:space="preserve">Document </w:t>
      </w:r>
      <w:r w:rsidR="3E61DC49" w:rsidRPr="00A6510E">
        <w:rPr>
          <w:rFonts w:ascii="Arial" w:hAnsi="Arial" w:cs="Arial"/>
          <w:b/>
          <w:bCs/>
          <w:sz w:val="24"/>
          <w:szCs w:val="24"/>
        </w:rPr>
        <w:t>for:</w:t>
      </w:r>
      <w:r w:rsidRPr="00A6510E">
        <w:rPr>
          <w:rFonts w:ascii="Arial" w:hAnsi="Arial" w:cs="Arial"/>
          <w:b/>
          <w:bCs/>
          <w:sz w:val="24"/>
        </w:rPr>
        <w:tab/>
      </w:r>
      <w:r w:rsidR="00220615" w:rsidRPr="00A6510E">
        <w:rPr>
          <w:rFonts w:ascii="Arial" w:hAnsi="Arial" w:cs="Arial"/>
          <w:b/>
          <w:bCs/>
          <w:sz w:val="24"/>
        </w:rPr>
        <w:tab/>
      </w:r>
      <w:r w:rsidRPr="00A6510E">
        <w:rPr>
          <w:rFonts w:ascii="Arial" w:hAnsi="Arial" w:cs="Arial"/>
          <w:b/>
          <w:bCs/>
          <w:sz w:val="24"/>
          <w:szCs w:val="24"/>
        </w:rPr>
        <w:t>Discussion and Decision</w:t>
      </w:r>
    </w:p>
    <w:p w14:paraId="7CF7938E" w14:textId="633C7172" w:rsidR="00ED1327" w:rsidRPr="00A6510E" w:rsidRDefault="00EE7FA7" w:rsidP="00ED1327">
      <w:pPr>
        <w:pStyle w:val="Heading1"/>
        <w:rPr>
          <w:lang w:val="en-US"/>
        </w:rPr>
      </w:pPr>
      <w:bookmarkStart w:id="1" w:name="_Ref134976538"/>
      <w:r w:rsidRPr="00A6510E">
        <w:rPr>
          <w:lang w:val="en-US"/>
        </w:rPr>
        <w:t>Introduction</w:t>
      </w:r>
      <w:bookmarkEnd w:id="1"/>
    </w:p>
    <w:p w14:paraId="7C87915F" w14:textId="2B3A4BC5" w:rsidR="002405C8" w:rsidRPr="00A6510E" w:rsidRDefault="002405C8" w:rsidP="002405C8">
      <w:r w:rsidRPr="00A6510E">
        <w:t>In RAN #10</w:t>
      </w:r>
      <w:r w:rsidR="009E00FD">
        <w:t>3</w:t>
      </w:r>
      <w:r w:rsidRPr="00A6510E">
        <w:t xml:space="preserve">, </w:t>
      </w:r>
      <w:r w:rsidR="009E00FD">
        <w:t>a revision of the</w:t>
      </w:r>
      <w:r w:rsidRPr="00A6510E">
        <w:t xml:space="preserve"> WID on Duplex Evolution was approved in </w:t>
      </w:r>
      <w:r w:rsidR="00FE39B6">
        <w:t>[1]</w:t>
      </w:r>
      <w:r w:rsidRPr="00A6510E">
        <w:t xml:space="preserve">, containing the </w:t>
      </w:r>
      <w:r w:rsidR="00FF1C37">
        <w:t>updates</w:t>
      </w:r>
      <w:r w:rsidR="00FF1C37" w:rsidRPr="00A6510E">
        <w:t xml:space="preserve"> </w:t>
      </w:r>
      <w:r w:rsidRPr="00A6510E">
        <w:t>objectives:</w:t>
      </w:r>
    </w:p>
    <w:tbl>
      <w:tblPr>
        <w:tblStyle w:val="TableGrid"/>
        <w:tblW w:w="0" w:type="auto"/>
        <w:tblLook w:val="04A0" w:firstRow="1" w:lastRow="0" w:firstColumn="1" w:lastColumn="0" w:noHBand="0" w:noVBand="1"/>
      </w:tblPr>
      <w:tblGrid>
        <w:gridCol w:w="9629"/>
      </w:tblGrid>
      <w:tr w:rsidR="002405C8" w:rsidRPr="00A6510E" w14:paraId="0BD25601" w14:textId="77777777">
        <w:tc>
          <w:tcPr>
            <w:tcW w:w="9629" w:type="dxa"/>
          </w:tcPr>
          <w:p w14:paraId="74CEA7E5" w14:textId="77777777" w:rsidR="00EF7203"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Pr>
                <w:rFonts w:eastAsia="Malgun Gothic"/>
                <w:lang w:eastAsia="ko-KR"/>
              </w:rPr>
              <w:t>For subband non-overlapping full duplex (SBFD) operation at gNB side within a TDD carrier:</w:t>
            </w:r>
          </w:p>
          <w:p w14:paraId="370BF919"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Specify semi-static indication of time location of SBFD subbands to UEs in RRC_CONNECTED mode [RAN1, RAN2]</w:t>
            </w:r>
          </w:p>
          <w:p w14:paraId="61600620"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Indication of time location of SBFD subbands in SIB is not precluded</w:t>
            </w:r>
          </w:p>
          <w:p w14:paraId="3BD7F5DB"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Specify semi-static indication of frequency domain location of SBFD subbands to UEs in RRC_CONNECTED mode [RAN1, RAN2]</w:t>
            </w:r>
          </w:p>
          <w:p w14:paraId="66FFB28A"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Indication of frequency domain location of SBFD subbands in SIB is not precluded</w:t>
            </w:r>
          </w:p>
          <w:p w14:paraId="7A714C1E" w14:textId="77777777" w:rsidR="00EF7203" w:rsidRPr="001D07EF" w:rsidRDefault="00EF7203" w:rsidP="009510A4">
            <w:pPr>
              <w:numPr>
                <w:ilvl w:val="1"/>
                <w:numId w:val="11"/>
              </w:numPr>
              <w:ind w:left="1080"/>
              <w:rPr>
                <w:lang w:eastAsia="zh-CN"/>
              </w:rPr>
            </w:pPr>
            <w:r w:rsidRPr="001D07EF">
              <w:rPr>
                <w:lang w:eastAsia="zh-CN"/>
              </w:rPr>
              <w:t>Specify SBFD operation to support random access in SBFD symbols by UEs in RRC CONNECTED mode [RAN1, RAN2]</w:t>
            </w:r>
          </w:p>
          <w:p w14:paraId="678221FE"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lang w:eastAsia="zh-CN"/>
              </w:rPr>
              <w:t>Study and specify, if justified, SBFD operation to UE in RRC_IDLE/INACTIVE mode for random access</w:t>
            </w:r>
            <w:r>
              <w:rPr>
                <w:lang w:eastAsia="zh-CN"/>
              </w:rPr>
              <w:t xml:space="preserve"> [RAN1, RAN2]</w:t>
            </w:r>
          </w:p>
          <w:p w14:paraId="065EFA4C"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lang w:eastAsia="zh-CN"/>
              </w:rPr>
              <w:t>RAN#104 to check whether to proceed normative work</w:t>
            </w:r>
          </w:p>
          <w:p w14:paraId="04B4F41B"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bookmarkStart w:id="2"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2"/>
          <w:p w14:paraId="2D054FA8"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 xml:space="preserve">Transmission and reception behaviours on SBFD subbands configured in DL and/or flexible symbol indicated by </w:t>
            </w:r>
            <w:r w:rsidRPr="003E0D9F">
              <w:rPr>
                <w:rFonts w:eastAsia="Malgun Gothic"/>
                <w:i/>
                <w:iCs/>
                <w:lang w:eastAsia="ko-KR"/>
              </w:rPr>
              <w:t>TDD-UL-DL-ConfigCommon</w:t>
            </w:r>
          </w:p>
          <w:p w14:paraId="3FCD9B13"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UL transmissions within UL subband only</w:t>
            </w:r>
          </w:p>
          <w:p w14:paraId="4DC306D6"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DL receptions within DL subband(s) only, except for CLI measurement by the UE outside of the DL subbands</w:t>
            </w:r>
          </w:p>
          <w:p w14:paraId="4DEA1EE7" w14:textId="77777777" w:rsidR="00EF7203" w:rsidRPr="003E0D9F" w:rsidRDefault="00EF7203" w:rsidP="009510A4">
            <w:pPr>
              <w:spacing w:after="160" w:line="256" w:lineRule="auto"/>
              <w:ind w:left="216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29B0519F"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6C380219"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resource allocation in frequency domain for PDSCH/CSI-RS across two DL subbands in SBFD symbols</w:t>
            </w:r>
          </w:p>
          <w:p w14:paraId="3BB561E8"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handling of unaligned boundaries between SBFD subband(s) and RBG, CSI reporting subband, CSI-RS resource, PRG</w:t>
            </w:r>
          </w:p>
          <w:p w14:paraId="3879DF9E"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36847E2D"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lastRenderedPageBreak/>
              <w:t>resource allocation in frequency domain for transmission or reception in SBFD symbols and non-SBFD symbols with different available frequency resource in different slots</w:t>
            </w:r>
          </w:p>
          <w:p w14:paraId="13E94CA8"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782E875E"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2C0C2626"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6920432A"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Followings are assumed based on TR 38.858</w:t>
            </w:r>
          </w:p>
          <w:p w14:paraId="15BD876A"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SBFD at the gNB side</w:t>
            </w:r>
          </w:p>
          <w:p w14:paraId="2300A93A"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Half duplex operation at the UE side</w:t>
            </w:r>
          </w:p>
          <w:p w14:paraId="6B68E6FE"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FR1 and FR2-1</w:t>
            </w:r>
          </w:p>
          <w:p w14:paraId="32727EB5"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6D73B6E6"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0B3C8AE5"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2CA9380D"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72D821C9"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68951EC4" w14:textId="77777777" w:rsidR="00EF7203" w:rsidRPr="009510A4" w:rsidRDefault="00EF7203" w:rsidP="009510A4">
            <w:pPr>
              <w:numPr>
                <w:ilvl w:val="0"/>
                <w:numId w:val="11"/>
              </w:numPr>
              <w:overflowPunct/>
              <w:autoSpaceDE/>
              <w:autoSpaceDN/>
              <w:adjustRightInd/>
              <w:spacing w:after="160" w:line="256" w:lineRule="auto"/>
              <w:ind w:left="360" w:right="-99"/>
              <w:textAlignment w:val="auto"/>
              <w:rPr>
                <w:rFonts w:eastAsia="Malgun Gothic"/>
                <w:highlight w:val="green"/>
                <w:lang w:eastAsia="ko-KR"/>
              </w:rPr>
            </w:pPr>
            <w:r w:rsidRPr="009510A4">
              <w:rPr>
                <w:rFonts w:eastAsia="Malgun Gothic"/>
                <w:highlight w:val="green"/>
                <w:lang w:eastAsia="ko-KR"/>
              </w:rPr>
              <w:t>Specify enhancements for CLI handling [RAN1, RAN2, RAN3]:</w:t>
            </w:r>
          </w:p>
          <w:p w14:paraId="3BCA440F" w14:textId="77777777" w:rsidR="00EF7203" w:rsidRPr="009510A4" w:rsidRDefault="00EF7203" w:rsidP="009510A4">
            <w:pPr>
              <w:numPr>
                <w:ilvl w:val="1"/>
                <w:numId w:val="11"/>
              </w:numPr>
              <w:overflowPunct/>
              <w:autoSpaceDE/>
              <w:autoSpaceDN/>
              <w:adjustRightInd/>
              <w:spacing w:after="160" w:line="256" w:lineRule="auto"/>
              <w:ind w:left="1080" w:right="-99"/>
              <w:textAlignment w:val="auto"/>
              <w:rPr>
                <w:rFonts w:eastAsia="Malgun Gothic"/>
                <w:highlight w:val="green"/>
                <w:lang w:eastAsia="ko-KR"/>
              </w:rPr>
            </w:pPr>
            <w:r w:rsidRPr="009510A4">
              <w:rPr>
                <w:rFonts w:eastAsia="Malgun Gothic"/>
                <w:highlight w:val="green"/>
                <w:lang w:eastAsia="ko-KR"/>
              </w:rPr>
              <w:t>Support gNB-to-gNB CLI handling scheme(s) (the detailed schemes are to be down-selected from those in TR38.858 by RAN1#117)</w:t>
            </w:r>
          </w:p>
          <w:p w14:paraId="59A1BAC8" w14:textId="77777777" w:rsidR="00EF7203" w:rsidRPr="009510A4" w:rsidRDefault="00EF7203" w:rsidP="009510A4">
            <w:pPr>
              <w:numPr>
                <w:ilvl w:val="1"/>
                <w:numId w:val="11"/>
              </w:numPr>
              <w:overflowPunct/>
              <w:autoSpaceDE/>
              <w:autoSpaceDN/>
              <w:adjustRightInd/>
              <w:spacing w:after="160" w:line="256" w:lineRule="auto"/>
              <w:ind w:left="1080" w:right="-99"/>
              <w:textAlignment w:val="auto"/>
              <w:rPr>
                <w:rFonts w:eastAsia="Malgun Gothic"/>
                <w:highlight w:val="green"/>
                <w:lang w:eastAsia="ko-KR"/>
              </w:rPr>
            </w:pPr>
            <w:r w:rsidRPr="009510A4">
              <w:rPr>
                <w:rFonts w:eastAsia="Malgun Gothic"/>
                <w:highlight w:val="green"/>
                <w:lang w:eastAsia="ko-KR"/>
              </w:rPr>
              <w:t xml:space="preserve">Support UE-to-UE CLI handling scheme(s) (the detailed schemes are to be down-selected from those in TR38.858 by RAN1#117) </w:t>
            </w:r>
          </w:p>
          <w:p w14:paraId="2C876180" w14:textId="77777777" w:rsidR="00EF7203" w:rsidRPr="009510A4" w:rsidRDefault="00EF7203" w:rsidP="009510A4">
            <w:pPr>
              <w:numPr>
                <w:ilvl w:val="1"/>
                <w:numId w:val="11"/>
              </w:numPr>
              <w:overflowPunct/>
              <w:autoSpaceDE/>
              <w:autoSpaceDN/>
              <w:adjustRightInd/>
              <w:spacing w:after="160" w:line="256" w:lineRule="auto"/>
              <w:ind w:left="1080" w:right="-99"/>
              <w:textAlignment w:val="auto"/>
              <w:rPr>
                <w:rFonts w:eastAsia="Malgun Gothic"/>
                <w:highlight w:val="green"/>
                <w:lang w:eastAsia="ko-KR"/>
              </w:rPr>
            </w:pPr>
            <w:r w:rsidRPr="009510A4">
              <w:rPr>
                <w:rFonts w:eastAsia="Malgun Gothic"/>
                <w:highlight w:val="green"/>
                <w:lang w:eastAsia="ko-KR"/>
              </w:rPr>
              <w:t xml:space="preserve">Note: Without dedicated optimization for dynamic/flexible TDD. </w:t>
            </w:r>
          </w:p>
          <w:p w14:paraId="60B432FB" w14:textId="77777777" w:rsidR="00EF7203" w:rsidRPr="003E0D9F"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sidRPr="003E0D9F">
              <w:rPr>
                <w:rFonts w:eastAsia="Malgun Gothic"/>
                <w:lang w:eastAsia="ko-KR"/>
              </w:rPr>
              <w:t>Specify BS RF requirements for SBFD operation at gNB [RAN4]</w:t>
            </w:r>
          </w:p>
          <w:p w14:paraId="7C14ABF5" w14:textId="77777777" w:rsidR="00EF7203" w:rsidRPr="00090C79"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sidRPr="00090C79">
              <w:rPr>
                <w:rFonts w:eastAsia="Malgun Gothic"/>
                <w:lang w:eastAsia="ko-KR"/>
              </w:rPr>
              <w:t>Specify applicable RRM core requirements for CLI handling mechanisms [RAN4]</w:t>
            </w:r>
          </w:p>
          <w:p w14:paraId="4015E1F8" w14:textId="77777777" w:rsidR="00EF7203" w:rsidRPr="00090C79"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sidRPr="00090C79">
              <w:rPr>
                <w:rFonts w:eastAsia="Malgun Gothic"/>
                <w:lang w:eastAsia="ko-KR"/>
              </w:rPr>
              <w:t>Specify other RRM core requirements for SBFD operation, if identified [RAN4]</w:t>
            </w:r>
          </w:p>
          <w:p w14:paraId="228ACCA0" w14:textId="743B7293" w:rsidR="00EF7203" w:rsidRPr="00090C79" w:rsidRDefault="00EF7203" w:rsidP="009510A4">
            <w:pPr>
              <w:numPr>
                <w:ilvl w:val="0"/>
                <w:numId w:val="11"/>
              </w:numPr>
              <w:overflowPunct/>
              <w:autoSpaceDE/>
              <w:autoSpaceDN/>
              <w:adjustRightInd/>
              <w:spacing w:after="160" w:line="256" w:lineRule="auto"/>
              <w:ind w:left="360" w:right="-99"/>
              <w:textAlignment w:val="auto"/>
              <w:rPr>
                <w:bCs/>
              </w:rPr>
            </w:pPr>
            <w:r>
              <w:rPr>
                <w:rFonts w:eastAsia="Malgun Gothic"/>
                <w:lang w:eastAsia="ko-KR"/>
              </w:rPr>
              <w:t>N</w:t>
            </w:r>
            <w:r w:rsidRPr="003E0D9F">
              <w:rPr>
                <w:rFonts w:eastAsia="Malgun Gothic"/>
                <w:lang w:eastAsia="ko-KR"/>
              </w:rPr>
              <w:t xml:space="preserve">ote: </w:t>
            </w:r>
            <w:r>
              <w:rPr>
                <w:rFonts w:eastAsia="Malgun Gothic"/>
                <w:lang w:eastAsia="ko-KR"/>
              </w:rPr>
              <w:t>RAN3 will not specify enhancements to network signalling to support inter-operator coordination for CLI handling</w:t>
            </w:r>
          </w:p>
          <w:p w14:paraId="4A2F18AC" w14:textId="77777777" w:rsidR="002405C8" w:rsidRPr="00A6510E" w:rsidRDefault="002405C8" w:rsidP="009510A4">
            <w:pPr>
              <w:overflowPunct/>
              <w:autoSpaceDE/>
              <w:autoSpaceDN/>
              <w:adjustRightInd/>
              <w:spacing w:after="160"/>
              <w:textAlignment w:val="center"/>
            </w:pPr>
          </w:p>
        </w:tc>
      </w:tr>
    </w:tbl>
    <w:p w14:paraId="35B81F07" w14:textId="364F7ACE" w:rsidR="00B3412D" w:rsidRDefault="002405C8" w:rsidP="000822F2">
      <w:pPr>
        <w:spacing w:before="240"/>
        <w:jc w:val="both"/>
      </w:pPr>
      <w:r w:rsidRPr="00A6510E">
        <w:lastRenderedPageBreak/>
        <w:t xml:space="preserve">In this document we discuss </w:t>
      </w:r>
      <w:r w:rsidR="00934E4A" w:rsidRPr="00A6510E">
        <w:t xml:space="preserve">the enhancements </w:t>
      </w:r>
      <w:r w:rsidR="005E59DB" w:rsidRPr="00A6510E">
        <w:t>for handling the gNB-to-gNB and UE-to-UE CLI.</w:t>
      </w:r>
    </w:p>
    <w:p w14:paraId="21041CAD" w14:textId="77777777" w:rsidR="00FE39B6" w:rsidRDefault="00FE39B6" w:rsidP="000822F2">
      <w:pPr>
        <w:spacing w:before="240"/>
        <w:jc w:val="both"/>
      </w:pPr>
    </w:p>
    <w:p w14:paraId="31D2F79E" w14:textId="7ED64095" w:rsidR="005346F2" w:rsidRPr="00A6510E" w:rsidRDefault="004D719A" w:rsidP="005346F2">
      <w:pPr>
        <w:pStyle w:val="Heading1"/>
      </w:pPr>
      <w:r>
        <w:lastRenderedPageBreak/>
        <w:t>General view on WID objectives</w:t>
      </w:r>
    </w:p>
    <w:p w14:paraId="3A40E9AC" w14:textId="1DFE5E67" w:rsidR="001D4442" w:rsidRDefault="00661B69" w:rsidP="009510A4">
      <w:pPr>
        <w:jc w:val="both"/>
        <w:rPr>
          <w:lang w:val="en-GB"/>
        </w:rPr>
      </w:pPr>
      <w:r>
        <w:rPr>
          <w:lang w:val="en-GB"/>
        </w:rPr>
        <w:t xml:space="preserve">The </w:t>
      </w:r>
      <w:r w:rsidR="00105E61">
        <w:rPr>
          <w:lang w:val="en-GB"/>
        </w:rPr>
        <w:t xml:space="preserve">latest </w:t>
      </w:r>
      <w:r>
        <w:rPr>
          <w:lang w:val="en-GB"/>
        </w:rPr>
        <w:t xml:space="preserve">updates </w:t>
      </w:r>
      <w:r w:rsidR="00105E61">
        <w:rPr>
          <w:lang w:val="en-GB"/>
        </w:rPr>
        <w:t>of</w:t>
      </w:r>
      <w:r>
        <w:rPr>
          <w:lang w:val="en-GB"/>
        </w:rPr>
        <w:t xml:space="preserve"> WID </w:t>
      </w:r>
      <w:r w:rsidR="00B123ED">
        <w:rPr>
          <w:lang w:val="en-GB"/>
        </w:rPr>
        <w:t>generalized the ob</w:t>
      </w:r>
      <w:r w:rsidR="00BE765A">
        <w:rPr>
          <w:lang w:val="en-GB"/>
        </w:rPr>
        <w:t>jectives related to CLI handling. Previous objectives focused on</w:t>
      </w:r>
      <w:r w:rsidR="0045550F">
        <w:rPr>
          <w:lang w:val="en-GB"/>
        </w:rPr>
        <w:t xml:space="preserve">ly </w:t>
      </w:r>
      <w:r w:rsidR="00BE765A">
        <w:rPr>
          <w:lang w:val="en-GB"/>
        </w:rPr>
        <w:t xml:space="preserve">on the co-channel CLI handling whereas now </w:t>
      </w:r>
      <w:r w:rsidR="008F0A60">
        <w:rPr>
          <w:lang w:val="en-GB"/>
        </w:rPr>
        <w:t>the CLI handling encompasses both the co-channel and the adjacent channel CLI handling.</w:t>
      </w:r>
      <w:r w:rsidR="00D21230">
        <w:rPr>
          <w:lang w:val="en-GB"/>
        </w:rPr>
        <w:t xml:space="preserve"> </w:t>
      </w:r>
      <w:r w:rsidR="00C064F8">
        <w:rPr>
          <w:lang w:val="en-GB"/>
        </w:rPr>
        <w:t xml:space="preserve">The importance of the adjacent channel </w:t>
      </w:r>
      <w:r w:rsidR="00C728F4">
        <w:rPr>
          <w:lang w:val="en-GB"/>
        </w:rPr>
        <w:t xml:space="preserve">CLI has been detailly </w:t>
      </w:r>
      <w:r w:rsidR="00312986">
        <w:rPr>
          <w:lang w:val="en-GB"/>
        </w:rPr>
        <w:t>analysed</w:t>
      </w:r>
      <w:r w:rsidR="00C728F4">
        <w:rPr>
          <w:lang w:val="en-GB"/>
        </w:rPr>
        <w:t xml:space="preserve"> during the study item</w:t>
      </w:r>
      <w:r w:rsidR="00D05A35">
        <w:rPr>
          <w:lang w:val="en-GB"/>
        </w:rPr>
        <w:t xml:space="preserve">. Coexistence simulations were conducted and </w:t>
      </w:r>
      <w:r w:rsidR="00D55A99">
        <w:rPr>
          <w:lang w:val="en-GB"/>
        </w:rPr>
        <w:t>conclusions for the study are included in [</w:t>
      </w:r>
      <w:r w:rsidR="002B0C2B">
        <w:rPr>
          <w:lang w:val="en-GB"/>
        </w:rPr>
        <w:t>2</w:t>
      </w:r>
      <w:r w:rsidR="00D55A99">
        <w:rPr>
          <w:lang w:val="en-GB"/>
        </w:rPr>
        <w:t xml:space="preserve">]. </w:t>
      </w:r>
      <w:r w:rsidR="00640F44">
        <w:rPr>
          <w:lang w:val="en-GB"/>
        </w:rPr>
        <w:t xml:space="preserve">One of the </w:t>
      </w:r>
      <w:r w:rsidR="007329E1">
        <w:rPr>
          <w:lang w:val="en-GB"/>
        </w:rPr>
        <w:t xml:space="preserve">most important </w:t>
      </w:r>
      <w:r w:rsidR="00A670A8">
        <w:rPr>
          <w:lang w:val="en-GB"/>
        </w:rPr>
        <w:t xml:space="preserve">conclusions of the study </w:t>
      </w:r>
      <w:r w:rsidR="007329E1">
        <w:rPr>
          <w:lang w:val="en-GB"/>
        </w:rPr>
        <w:t xml:space="preserve">is that significant throughput degradation is observed in a </w:t>
      </w:r>
      <w:r w:rsidR="002C1841">
        <w:rPr>
          <w:lang w:val="en-GB"/>
        </w:rPr>
        <w:t xml:space="preserve">FR1 macro </w:t>
      </w:r>
      <w:r w:rsidR="007329E1">
        <w:rPr>
          <w:lang w:val="en-GB"/>
        </w:rPr>
        <w:t xml:space="preserve">TDD network </w:t>
      </w:r>
      <w:r w:rsidR="00FC609F">
        <w:rPr>
          <w:lang w:val="en-GB"/>
        </w:rPr>
        <w:t xml:space="preserve">during UL slots, if the adjacent </w:t>
      </w:r>
      <w:r w:rsidR="002C1841">
        <w:rPr>
          <w:lang w:val="en-GB"/>
        </w:rPr>
        <w:t xml:space="preserve">FR1 </w:t>
      </w:r>
      <w:r w:rsidR="00283FF1">
        <w:rPr>
          <w:lang w:val="en-GB"/>
        </w:rPr>
        <w:t>macro</w:t>
      </w:r>
      <w:r w:rsidR="00286EEE">
        <w:rPr>
          <w:lang w:val="en-GB"/>
        </w:rPr>
        <w:t>-</w:t>
      </w:r>
      <w:r w:rsidR="00FC609F">
        <w:rPr>
          <w:lang w:val="en-GB"/>
        </w:rPr>
        <w:t xml:space="preserve">operator adopts SBFD. </w:t>
      </w:r>
      <w:r w:rsidR="007A5F44">
        <w:rPr>
          <w:lang w:val="en-GB"/>
        </w:rPr>
        <w:t xml:space="preserve">One </w:t>
      </w:r>
      <w:r w:rsidR="00C20B19">
        <w:rPr>
          <w:lang w:val="en-GB"/>
        </w:rPr>
        <w:t xml:space="preserve">simple action to tackle this problem is to not allow SBFD operation </w:t>
      </w:r>
      <w:r w:rsidR="00A12273">
        <w:rPr>
          <w:lang w:val="en-GB"/>
        </w:rPr>
        <w:t>in slots colliding with adjacent operator’s legacy TDD UL slots.</w:t>
      </w:r>
      <w:r w:rsidR="00BD0B61">
        <w:rPr>
          <w:lang w:val="en-GB"/>
        </w:rPr>
        <w:t xml:space="preserve"> Thi</w:t>
      </w:r>
      <w:r w:rsidR="00C9533A">
        <w:rPr>
          <w:lang w:val="en-GB"/>
        </w:rPr>
        <w:t xml:space="preserve">s is already considered as part of the WID </w:t>
      </w:r>
      <w:r w:rsidR="00803483">
        <w:rPr>
          <w:lang w:val="en-GB"/>
        </w:rPr>
        <w:t>as follows:</w:t>
      </w:r>
    </w:p>
    <w:tbl>
      <w:tblPr>
        <w:tblStyle w:val="TableGrid"/>
        <w:tblW w:w="0" w:type="auto"/>
        <w:tblLook w:val="04A0" w:firstRow="1" w:lastRow="0" w:firstColumn="1" w:lastColumn="0" w:noHBand="0" w:noVBand="1"/>
      </w:tblPr>
      <w:tblGrid>
        <w:gridCol w:w="9629"/>
      </w:tblGrid>
      <w:tr w:rsidR="005D559E" w14:paraId="3E368BAF" w14:textId="77777777" w:rsidTr="00803483">
        <w:tc>
          <w:tcPr>
            <w:tcW w:w="9629" w:type="dxa"/>
          </w:tcPr>
          <w:p w14:paraId="4E1D2963" w14:textId="77777777" w:rsidR="00803483" w:rsidRDefault="00803483" w:rsidP="009510A4">
            <w:pPr>
              <w:numPr>
                <w:ilvl w:val="0"/>
                <w:numId w:val="11"/>
              </w:numPr>
              <w:overflowPunct/>
              <w:autoSpaceDE/>
              <w:autoSpaceDN/>
              <w:adjustRightInd/>
              <w:spacing w:after="160" w:line="256" w:lineRule="auto"/>
              <w:ind w:right="-99"/>
              <w:jc w:val="both"/>
              <w:textAlignment w:val="auto"/>
              <w:rPr>
                <w:rFonts w:eastAsia="Malgun Gothic"/>
                <w:lang w:eastAsia="ko-KR"/>
              </w:rPr>
            </w:pPr>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p w14:paraId="48CA8A92" w14:textId="1CDEE802" w:rsidR="00803483" w:rsidRDefault="00803483">
            <w:pPr>
              <w:numPr>
                <w:ilvl w:val="1"/>
                <w:numId w:val="11"/>
              </w:numPr>
              <w:overflowPunct/>
              <w:autoSpaceDE/>
              <w:autoSpaceDN/>
              <w:adjustRightInd/>
              <w:spacing w:after="160" w:line="256" w:lineRule="auto"/>
              <w:ind w:right="-99"/>
              <w:jc w:val="both"/>
              <w:textAlignment w:val="auto"/>
              <w:rPr>
                <w:lang w:val="en-GB"/>
              </w:rPr>
            </w:pPr>
            <w:r w:rsidRPr="009510A4">
              <w:rPr>
                <w:rFonts w:eastAsia="Malgun Gothic"/>
                <w:highlight w:val="green"/>
                <w:lang w:eastAsia="ko-KR"/>
              </w:rPr>
              <w:t xml:space="preserve">Transmission and reception behaviours on SBFD subbands configured in DL and/or flexible symbol indicated by </w:t>
            </w:r>
            <w:r w:rsidRPr="009510A4">
              <w:rPr>
                <w:rFonts w:eastAsia="Malgun Gothic"/>
                <w:i/>
                <w:highlight w:val="green"/>
                <w:lang w:eastAsia="ko-KR"/>
              </w:rPr>
              <w:t>TDD-UL-DL-ConfigCommon</w:t>
            </w:r>
          </w:p>
        </w:tc>
      </w:tr>
    </w:tbl>
    <w:p w14:paraId="07A7C8FD" w14:textId="77777777" w:rsidR="00803483" w:rsidRDefault="00803483" w:rsidP="004D719A">
      <w:pPr>
        <w:rPr>
          <w:lang w:val="en-GB"/>
        </w:rPr>
      </w:pPr>
    </w:p>
    <w:p w14:paraId="0AA0BA3D" w14:textId="41ABB3E2" w:rsidR="00401370" w:rsidRDefault="00803483" w:rsidP="009510A4">
      <w:pPr>
        <w:jc w:val="both"/>
        <w:rPr>
          <w:rFonts w:eastAsia="Malgun Gothic"/>
          <w:lang w:eastAsia="ko-KR"/>
        </w:rPr>
      </w:pPr>
      <w:r>
        <w:rPr>
          <w:lang w:val="en-GB"/>
        </w:rPr>
        <w:t xml:space="preserve">In other words, SBFD operation is only possible </w:t>
      </w:r>
      <w:r w:rsidR="00496636">
        <w:rPr>
          <w:lang w:val="en-GB"/>
        </w:rPr>
        <w:t>during</w:t>
      </w:r>
      <w:r w:rsidR="00A344AE">
        <w:rPr>
          <w:lang w:val="en-GB"/>
        </w:rPr>
        <w:t xml:space="preserve"> symbols defined as </w:t>
      </w:r>
      <w:r w:rsidR="00FC77A7">
        <w:rPr>
          <w:lang w:val="en-GB"/>
        </w:rPr>
        <w:t xml:space="preserve">DL or flexible. </w:t>
      </w:r>
      <w:r w:rsidR="00496636">
        <w:rPr>
          <w:lang w:val="en-GB"/>
        </w:rPr>
        <w:t xml:space="preserve">Given that there is no inter-operator </w:t>
      </w:r>
      <w:r w:rsidR="003E655A">
        <w:rPr>
          <w:lang w:val="en-GB"/>
        </w:rPr>
        <w:t>signalling</w:t>
      </w:r>
      <w:r w:rsidR="00496636">
        <w:rPr>
          <w:lang w:val="en-GB"/>
        </w:rPr>
        <w:t xml:space="preserve">, </w:t>
      </w:r>
      <w:r w:rsidR="000E1C8C">
        <w:rPr>
          <w:lang w:val="en-GB"/>
        </w:rPr>
        <w:t xml:space="preserve">the </w:t>
      </w:r>
      <w:r w:rsidR="000E1C8C">
        <w:rPr>
          <w:i/>
          <w:iCs/>
          <w:lang w:val="en-GB"/>
        </w:rPr>
        <w:t xml:space="preserve">TDD-UL-DL-ConfigCommon </w:t>
      </w:r>
      <w:r w:rsidR="000E1C8C">
        <w:rPr>
          <w:lang w:val="en-GB"/>
        </w:rPr>
        <w:t>is not known at the other end.</w:t>
      </w:r>
      <w:r w:rsidR="00041BB3">
        <w:rPr>
          <w:lang w:val="en-GB"/>
        </w:rPr>
        <w:t xml:space="preserve"> </w:t>
      </w:r>
      <w:r w:rsidR="00F82145">
        <w:rPr>
          <w:lang w:val="en-GB"/>
        </w:rPr>
        <w:t xml:space="preserve">Operator can reach agreements </w:t>
      </w:r>
      <w:r w:rsidR="005A6DCD">
        <w:rPr>
          <w:lang w:val="en-GB"/>
        </w:rPr>
        <w:t>for</w:t>
      </w:r>
      <w:r w:rsidR="00F82145">
        <w:rPr>
          <w:lang w:val="en-GB"/>
        </w:rPr>
        <w:t xml:space="preserve"> protecting </w:t>
      </w:r>
      <w:r w:rsidR="00552E61">
        <w:rPr>
          <w:lang w:val="en-GB"/>
        </w:rPr>
        <w:t xml:space="preserve">their UL slots </w:t>
      </w:r>
      <w:r w:rsidR="00EA75B4">
        <w:rPr>
          <w:lang w:val="en-GB"/>
        </w:rPr>
        <w:t xml:space="preserve">and/or spectrum regulations can </w:t>
      </w:r>
      <w:r w:rsidR="008B0B0E">
        <w:rPr>
          <w:lang w:val="en-GB"/>
        </w:rPr>
        <w:t>simply prevent such operation</w:t>
      </w:r>
      <w:r w:rsidR="00A61CB0">
        <w:rPr>
          <w:lang w:val="en-GB"/>
        </w:rPr>
        <w:t>.</w:t>
      </w:r>
      <w:r w:rsidR="000E3BCC">
        <w:rPr>
          <w:lang w:val="en-GB"/>
        </w:rPr>
        <w:t xml:space="preserve"> </w:t>
      </w:r>
      <w:r w:rsidR="001C55E9">
        <w:rPr>
          <w:lang w:val="en-GB"/>
        </w:rPr>
        <w:t xml:space="preserve">Other means of dealing with adjacent channel CLI would require </w:t>
      </w:r>
      <w:r w:rsidR="003E655A">
        <w:rPr>
          <w:lang w:val="en-GB"/>
        </w:rPr>
        <w:t xml:space="preserve">extensive inter-operator information exchange. However, </w:t>
      </w:r>
      <w:r w:rsidR="00A65659">
        <w:rPr>
          <w:lang w:val="en-GB"/>
        </w:rPr>
        <w:t>inter-operator signalling is currently not supported, and</w:t>
      </w:r>
      <w:r w:rsidR="003E655A">
        <w:rPr>
          <w:lang w:val="en-GB"/>
        </w:rPr>
        <w:t xml:space="preserve"> as also stated in the new WID, “</w:t>
      </w:r>
      <w:r w:rsidR="003E655A" w:rsidRPr="009510A4">
        <w:rPr>
          <w:rFonts w:eastAsia="Malgun Gothic"/>
          <w:i/>
          <w:iCs/>
          <w:lang w:eastAsia="ko-KR"/>
        </w:rPr>
        <w:t xml:space="preserve">RAN3 will not specify enhancements to network </w:t>
      </w:r>
      <w:r w:rsidR="00806B79" w:rsidRPr="003E655A">
        <w:rPr>
          <w:rFonts w:eastAsia="Malgun Gothic"/>
          <w:i/>
          <w:iCs/>
          <w:lang w:eastAsia="ko-KR"/>
        </w:rPr>
        <w:t>signa</w:t>
      </w:r>
      <w:r w:rsidR="00806B79">
        <w:rPr>
          <w:rFonts w:eastAsia="Malgun Gothic"/>
          <w:i/>
          <w:iCs/>
          <w:lang w:eastAsia="ko-KR"/>
        </w:rPr>
        <w:t>ll</w:t>
      </w:r>
      <w:r w:rsidR="00806B79" w:rsidRPr="003E655A">
        <w:rPr>
          <w:rFonts w:eastAsia="Malgun Gothic"/>
          <w:i/>
          <w:iCs/>
          <w:lang w:eastAsia="ko-KR"/>
        </w:rPr>
        <w:t>ing</w:t>
      </w:r>
      <w:r w:rsidR="003E655A" w:rsidRPr="009510A4">
        <w:rPr>
          <w:rFonts w:eastAsia="Malgun Gothic"/>
          <w:i/>
          <w:iCs/>
          <w:lang w:eastAsia="ko-KR"/>
        </w:rPr>
        <w:t xml:space="preserve"> to support inter-operator coordination for CLI handling</w:t>
      </w:r>
      <w:r w:rsidR="003E655A">
        <w:rPr>
          <w:rFonts w:eastAsia="Malgun Gothic"/>
          <w:lang w:eastAsia="ko-KR"/>
        </w:rPr>
        <w:t>”</w:t>
      </w:r>
      <w:r w:rsidR="003E655A">
        <w:rPr>
          <w:rFonts w:eastAsia="Malgun Gothic"/>
          <w:i/>
          <w:iCs/>
          <w:lang w:eastAsia="ko-KR"/>
        </w:rPr>
        <w:t xml:space="preserve">. </w:t>
      </w:r>
      <w:r w:rsidR="003E655A">
        <w:rPr>
          <w:rFonts w:eastAsia="Malgun Gothic"/>
          <w:lang w:eastAsia="ko-KR"/>
        </w:rPr>
        <w:t xml:space="preserve">Therefore, </w:t>
      </w:r>
      <w:r w:rsidR="00345D1B">
        <w:rPr>
          <w:rFonts w:eastAsia="Malgun Gothic"/>
          <w:lang w:eastAsia="ko-KR"/>
        </w:rPr>
        <w:t xml:space="preserve">it is unclear which other means of inter-operator CLI handling can </w:t>
      </w:r>
      <w:r w:rsidR="00556C1C">
        <w:rPr>
          <w:rFonts w:eastAsia="Malgun Gothic"/>
          <w:lang w:eastAsia="ko-KR"/>
        </w:rPr>
        <w:t>be discussed within this agenda item.</w:t>
      </w:r>
    </w:p>
    <w:p w14:paraId="5F3413E6" w14:textId="4654EA03" w:rsidR="009708F4" w:rsidRDefault="00EE4AF3" w:rsidP="009510A4">
      <w:pPr>
        <w:pStyle w:val="Observation"/>
        <w:jc w:val="both"/>
        <w:rPr>
          <w:lang w:eastAsia="ko-KR"/>
        </w:rPr>
      </w:pPr>
      <w:bookmarkStart w:id="3" w:name="_Toc163237762"/>
      <w:r>
        <w:rPr>
          <w:lang w:eastAsia="ko-KR"/>
        </w:rPr>
        <w:t xml:space="preserve">Legacy TDD networks are prevented from </w:t>
      </w:r>
      <w:r w:rsidR="00BE1486">
        <w:rPr>
          <w:lang w:eastAsia="ko-KR"/>
        </w:rPr>
        <w:t xml:space="preserve">gNB-to-gNB </w:t>
      </w:r>
      <w:r>
        <w:rPr>
          <w:lang w:eastAsia="ko-KR"/>
        </w:rPr>
        <w:t xml:space="preserve">adjacent CLI over UL symbols by only allowing </w:t>
      </w:r>
      <w:r w:rsidR="005905AC">
        <w:rPr>
          <w:lang w:eastAsia="ko-KR"/>
        </w:rPr>
        <w:t>SBFD operation over DL and flexible symbols.</w:t>
      </w:r>
      <w:bookmarkEnd w:id="3"/>
      <w:r w:rsidR="00F511E0">
        <w:rPr>
          <w:lang w:eastAsia="ko-KR"/>
        </w:rPr>
        <w:t xml:space="preserve"> </w:t>
      </w:r>
    </w:p>
    <w:p w14:paraId="4C7D8380" w14:textId="2F8F0E8A" w:rsidR="00556C1C" w:rsidRPr="003E655A" w:rsidRDefault="00990173">
      <w:pPr>
        <w:pStyle w:val="Observation"/>
        <w:jc w:val="both"/>
        <w:rPr>
          <w:lang w:val="en-GB"/>
        </w:rPr>
      </w:pPr>
      <w:bookmarkStart w:id="4" w:name="_Toc163237763"/>
      <w:r>
        <w:rPr>
          <w:lang w:val="en-GB"/>
        </w:rPr>
        <w:t>In case of inter-operator scenario, a</w:t>
      </w:r>
      <w:r w:rsidR="009708F4">
        <w:rPr>
          <w:lang w:val="en-GB"/>
        </w:rPr>
        <w:t>dvanced a</w:t>
      </w:r>
      <w:r w:rsidR="00556C1C">
        <w:rPr>
          <w:lang w:val="en-GB"/>
        </w:rPr>
        <w:t xml:space="preserve">djacent channel CLI handling </w:t>
      </w:r>
      <w:r w:rsidR="000D2257">
        <w:rPr>
          <w:lang w:val="en-GB"/>
        </w:rPr>
        <w:t>schemes</w:t>
      </w:r>
      <w:r w:rsidR="00556C1C">
        <w:rPr>
          <w:lang w:val="en-GB"/>
        </w:rPr>
        <w:t xml:space="preserve"> </w:t>
      </w:r>
      <w:r w:rsidR="00230438">
        <w:rPr>
          <w:lang w:val="en-GB"/>
        </w:rPr>
        <w:t>requires inter-operator signalling</w:t>
      </w:r>
      <w:r w:rsidR="000614A1">
        <w:rPr>
          <w:lang w:val="en-GB"/>
        </w:rPr>
        <w:t xml:space="preserve">. However, </w:t>
      </w:r>
      <w:r w:rsidR="0018281B">
        <w:rPr>
          <w:lang w:val="en-GB"/>
        </w:rPr>
        <w:t xml:space="preserve">such </w:t>
      </w:r>
      <w:r w:rsidR="00EB2F92">
        <w:rPr>
          <w:lang w:val="en-GB"/>
        </w:rPr>
        <w:t>signalling</w:t>
      </w:r>
      <w:r w:rsidR="0018281B">
        <w:rPr>
          <w:lang w:val="en-GB"/>
        </w:rPr>
        <w:t xml:space="preserve"> is </w:t>
      </w:r>
      <w:r w:rsidR="00EB2F92">
        <w:rPr>
          <w:lang w:val="en-GB"/>
        </w:rPr>
        <w:t>currently</w:t>
      </w:r>
      <w:r w:rsidR="00230438">
        <w:rPr>
          <w:lang w:val="en-GB"/>
        </w:rPr>
        <w:t xml:space="preserve"> </w:t>
      </w:r>
      <w:r w:rsidR="0018281B">
        <w:rPr>
          <w:lang w:val="en-GB"/>
        </w:rPr>
        <w:t xml:space="preserve">not supported and </w:t>
      </w:r>
      <w:r w:rsidR="00273D8A">
        <w:rPr>
          <w:lang w:val="en-GB"/>
        </w:rPr>
        <w:t xml:space="preserve">the </w:t>
      </w:r>
      <w:r w:rsidR="0018281B">
        <w:rPr>
          <w:lang w:val="en-GB"/>
        </w:rPr>
        <w:t xml:space="preserve">WID indicates that such information </w:t>
      </w:r>
      <w:r w:rsidR="00EB2F92">
        <w:rPr>
          <w:lang w:val="en-GB"/>
        </w:rPr>
        <w:t>won’t be specified.</w:t>
      </w:r>
      <w:r w:rsidR="006B6D85">
        <w:rPr>
          <w:lang w:val="en-GB"/>
        </w:rPr>
        <w:t xml:space="preserve"> Any CLI handling scheme without gNB collaboration </w:t>
      </w:r>
      <w:r w:rsidR="008C3585">
        <w:rPr>
          <w:lang w:val="en-GB"/>
        </w:rPr>
        <w:t>may be implemented without</w:t>
      </w:r>
      <w:r w:rsidR="006B6D85">
        <w:rPr>
          <w:lang w:val="en-GB"/>
        </w:rPr>
        <w:t xml:space="preserve"> specification impact.</w:t>
      </w:r>
      <w:bookmarkEnd w:id="4"/>
      <w:r w:rsidR="006B6D85">
        <w:rPr>
          <w:lang w:val="en-GB"/>
        </w:rPr>
        <w:t xml:space="preserve">  </w:t>
      </w:r>
    </w:p>
    <w:p w14:paraId="382ECA0D" w14:textId="48CCDC86" w:rsidR="002620E1" w:rsidRDefault="00970C36" w:rsidP="00970C36">
      <w:pPr>
        <w:jc w:val="both"/>
        <w:rPr>
          <w:lang w:val="en-GB"/>
        </w:rPr>
      </w:pPr>
      <w:r>
        <w:rPr>
          <w:lang w:val="en-GB"/>
        </w:rPr>
        <w:t xml:space="preserve">In case </w:t>
      </w:r>
      <w:r w:rsidR="00514FA3">
        <w:rPr>
          <w:lang w:val="en-GB"/>
        </w:rPr>
        <w:t>of intra-operator</w:t>
      </w:r>
      <w:r w:rsidR="00DF7819">
        <w:rPr>
          <w:lang w:val="en-GB"/>
        </w:rPr>
        <w:t xml:space="preserve"> deployment, </w:t>
      </w:r>
      <w:r w:rsidR="00984918">
        <w:rPr>
          <w:lang w:val="en-GB"/>
        </w:rPr>
        <w:t xml:space="preserve">two </w:t>
      </w:r>
      <w:r w:rsidR="00403F47">
        <w:rPr>
          <w:lang w:val="en-GB"/>
        </w:rPr>
        <w:t>adjacent</w:t>
      </w:r>
      <w:r w:rsidR="00984918">
        <w:rPr>
          <w:lang w:val="en-GB"/>
        </w:rPr>
        <w:t xml:space="preserve"> carriers</w:t>
      </w:r>
      <w:r w:rsidR="00DF7819">
        <w:rPr>
          <w:lang w:val="en-GB"/>
        </w:rPr>
        <w:t xml:space="preserve"> </w:t>
      </w:r>
      <w:r w:rsidR="00403F47">
        <w:rPr>
          <w:lang w:val="en-GB"/>
        </w:rPr>
        <w:t>are supported by single gNB</w:t>
      </w:r>
      <w:r w:rsidR="00654B30">
        <w:rPr>
          <w:lang w:val="en-GB"/>
        </w:rPr>
        <w:t xml:space="preserve"> with carrier aggregation</w:t>
      </w:r>
      <w:r w:rsidR="004847A1">
        <w:rPr>
          <w:lang w:val="en-GB"/>
        </w:rPr>
        <w:t xml:space="preserve"> manner. </w:t>
      </w:r>
      <w:r w:rsidR="00B502C1">
        <w:rPr>
          <w:lang w:val="en-GB"/>
        </w:rPr>
        <w:t xml:space="preserve">Because </w:t>
      </w:r>
      <w:r w:rsidR="00AA767B">
        <w:rPr>
          <w:lang w:val="en-GB"/>
        </w:rPr>
        <w:t>the gNB transmit</w:t>
      </w:r>
      <w:r w:rsidR="00C55D58">
        <w:rPr>
          <w:lang w:val="en-GB"/>
        </w:rPr>
        <w:t>s</w:t>
      </w:r>
      <w:r w:rsidR="00041F9F">
        <w:rPr>
          <w:lang w:val="en-GB"/>
        </w:rPr>
        <w:t>/receive</w:t>
      </w:r>
      <w:r w:rsidR="00B502C1">
        <w:rPr>
          <w:lang w:val="en-GB"/>
        </w:rPr>
        <w:t xml:space="preserve"> </w:t>
      </w:r>
      <w:r w:rsidR="00EF51B8">
        <w:rPr>
          <w:lang w:val="en-GB"/>
        </w:rPr>
        <w:t>t</w:t>
      </w:r>
      <w:r w:rsidR="00181220">
        <w:rPr>
          <w:lang w:val="en-GB"/>
        </w:rPr>
        <w:t xml:space="preserve">wo carriers </w:t>
      </w:r>
      <w:r w:rsidR="00C55D58">
        <w:rPr>
          <w:lang w:val="en-GB"/>
        </w:rPr>
        <w:t xml:space="preserve">with </w:t>
      </w:r>
      <w:r w:rsidR="00041F9F">
        <w:rPr>
          <w:lang w:val="en-GB"/>
        </w:rPr>
        <w:t>the same</w:t>
      </w:r>
      <w:r w:rsidR="00C55D58">
        <w:rPr>
          <w:lang w:val="en-GB"/>
        </w:rPr>
        <w:t xml:space="preserve"> </w:t>
      </w:r>
      <w:r w:rsidR="00C37C74">
        <w:rPr>
          <w:lang w:val="en-GB"/>
        </w:rPr>
        <w:t>antenna panel</w:t>
      </w:r>
      <w:r w:rsidR="00041F9F">
        <w:rPr>
          <w:lang w:val="en-GB"/>
        </w:rPr>
        <w:t>s/</w:t>
      </w:r>
      <w:r w:rsidR="00C55D58">
        <w:rPr>
          <w:lang w:val="en-GB"/>
        </w:rPr>
        <w:t>RF</w:t>
      </w:r>
      <w:r w:rsidR="00C37C74">
        <w:rPr>
          <w:lang w:val="en-GB"/>
        </w:rPr>
        <w:t xml:space="preserve"> chain</w:t>
      </w:r>
      <w:r w:rsidR="00C55D58">
        <w:rPr>
          <w:lang w:val="en-GB"/>
        </w:rPr>
        <w:t>/BB</w:t>
      </w:r>
      <w:r w:rsidR="00D95FEE">
        <w:rPr>
          <w:lang w:val="en-GB"/>
        </w:rPr>
        <w:t xml:space="preserve"> etc, </w:t>
      </w:r>
      <w:r w:rsidR="00E064C5">
        <w:rPr>
          <w:lang w:val="en-GB"/>
        </w:rPr>
        <w:t>gNB-to-gNB CLI</w:t>
      </w:r>
      <w:r w:rsidR="00B25C2E">
        <w:rPr>
          <w:lang w:val="en-GB"/>
        </w:rPr>
        <w:t xml:space="preserve"> handling scheme can be </w:t>
      </w:r>
      <w:r w:rsidR="002620E1">
        <w:rPr>
          <w:lang w:val="en-GB"/>
        </w:rPr>
        <w:t xml:space="preserve">common and it can be </w:t>
      </w:r>
      <w:r w:rsidR="00257D93">
        <w:rPr>
          <w:lang w:val="en-GB"/>
        </w:rPr>
        <w:t>supported by co-channel measure</w:t>
      </w:r>
      <w:r w:rsidR="00971914">
        <w:rPr>
          <w:lang w:val="en-GB"/>
        </w:rPr>
        <w:t>ment</w:t>
      </w:r>
      <w:r w:rsidR="002620E1">
        <w:rPr>
          <w:lang w:val="en-GB"/>
        </w:rPr>
        <w:t>.</w:t>
      </w:r>
    </w:p>
    <w:p w14:paraId="63F38F11" w14:textId="44937809" w:rsidR="0080147B" w:rsidRPr="003E655A" w:rsidRDefault="0080147B">
      <w:pPr>
        <w:pStyle w:val="Observation"/>
        <w:jc w:val="both"/>
        <w:rPr>
          <w:lang w:val="en-GB"/>
        </w:rPr>
      </w:pPr>
      <w:bookmarkStart w:id="5" w:name="_Toc163237764"/>
      <w:r>
        <w:rPr>
          <w:lang w:val="en-GB"/>
        </w:rPr>
        <w:t xml:space="preserve">In case of intra-operator scenario, </w:t>
      </w:r>
      <w:r w:rsidR="00024281">
        <w:rPr>
          <w:lang w:val="en-GB"/>
        </w:rPr>
        <w:t xml:space="preserve">single gNB </w:t>
      </w:r>
      <w:r w:rsidR="001E14FD">
        <w:rPr>
          <w:lang w:val="en-GB"/>
        </w:rPr>
        <w:t xml:space="preserve">supports </w:t>
      </w:r>
      <w:r w:rsidR="00605590">
        <w:rPr>
          <w:lang w:val="en-GB"/>
        </w:rPr>
        <w:t xml:space="preserve">multiple carriers, </w:t>
      </w:r>
      <w:r w:rsidR="00197F57">
        <w:rPr>
          <w:lang w:val="en-GB"/>
        </w:rPr>
        <w:t xml:space="preserve">and </w:t>
      </w:r>
      <w:r w:rsidR="00272E7E">
        <w:rPr>
          <w:lang w:val="en-GB"/>
        </w:rPr>
        <w:t xml:space="preserve">adjacent channel </w:t>
      </w:r>
      <w:r w:rsidR="00243969">
        <w:rPr>
          <w:lang w:val="en-GB"/>
        </w:rPr>
        <w:t xml:space="preserve">CLI can be </w:t>
      </w:r>
      <w:r w:rsidR="001F2A80">
        <w:rPr>
          <w:lang w:val="en-GB"/>
        </w:rPr>
        <w:t xml:space="preserve">handled </w:t>
      </w:r>
      <w:r w:rsidR="00AF1CD2">
        <w:rPr>
          <w:lang w:val="en-GB"/>
        </w:rPr>
        <w:t>based on co-channel measurements</w:t>
      </w:r>
      <w:r w:rsidR="00E107F0">
        <w:rPr>
          <w:lang w:val="en-GB"/>
        </w:rPr>
        <w:t xml:space="preserve"> without additional specification impact.</w:t>
      </w:r>
      <w:bookmarkEnd w:id="5"/>
    </w:p>
    <w:p w14:paraId="48368757" w14:textId="50F3D403" w:rsidR="003E67E8" w:rsidRPr="009510A4" w:rsidRDefault="001365F1" w:rsidP="009510A4">
      <w:pPr>
        <w:jc w:val="both"/>
        <w:rPr>
          <w:lang w:val="en-GB"/>
        </w:rPr>
      </w:pPr>
      <w:r>
        <w:rPr>
          <w:lang w:val="en-GB"/>
        </w:rPr>
        <w:br/>
      </w:r>
      <w:r w:rsidR="003E67E8">
        <w:rPr>
          <w:lang w:val="en-GB"/>
        </w:rPr>
        <w:t xml:space="preserve">The remaining of the </w:t>
      </w:r>
      <w:r w:rsidR="007A1EB5">
        <w:rPr>
          <w:lang w:val="en-GB"/>
        </w:rPr>
        <w:t>document</w:t>
      </w:r>
      <w:r>
        <w:rPr>
          <w:lang w:val="en-GB"/>
        </w:rPr>
        <w:t xml:space="preserve"> focuses on the gNB-to-gNB and UE-to-UE co-channel CLI handling.</w:t>
      </w:r>
    </w:p>
    <w:p w14:paraId="6699FA55" w14:textId="77777777" w:rsidR="00251162" w:rsidRPr="00A6510E" w:rsidRDefault="00251162" w:rsidP="00251162">
      <w:pPr>
        <w:pStyle w:val="Heading1"/>
        <w:rPr>
          <w:lang w:val="en-US"/>
        </w:rPr>
      </w:pPr>
      <w:bookmarkStart w:id="6" w:name="_Hlk510705081"/>
      <w:bookmarkStart w:id="7" w:name="OLE_LINK5"/>
      <w:bookmarkStart w:id="8" w:name="_Hlk118714984"/>
      <w:r w:rsidRPr="00A6510E">
        <w:rPr>
          <w:lang w:val="en-US"/>
        </w:rPr>
        <w:t>gNB-to-gNB co-channel CLI handling</w:t>
      </w:r>
    </w:p>
    <w:p w14:paraId="5D7B7B18" w14:textId="77777777" w:rsidR="0009775C" w:rsidRDefault="0009775C" w:rsidP="0009775C">
      <w:pPr>
        <w:pStyle w:val="Heading2"/>
      </w:pPr>
      <w:r w:rsidRPr="00427E52">
        <w:t>CLI handling schemes</w:t>
      </w:r>
    </w:p>
    <w:p w14:paraId="2A2FD88D" w14:textId="156CAAF0" w:rsidR="006D329A" w:rsidRDefault="006D329A" w:rsidP="006D329A">
      <w:r>
        <w:t>During RAN1#116, the following agreement was reached for gNB-to-gNB CLI handling</w:t>
      </w:r>
    </w:p>
    <w:tbl>
      <w:tblPr>
        <w:tblStyle w:val="TableGrid"/>
        <w:tblW w:w="0" w:type="auto"/>
        <w:tblLook w:val="04A0" w:firstRow="1" w:lastRow="0" w:firstColumn="1" w:lastColumn="0" w:noHBand="0" w:noVBand="1"/>
      </w:tblPr>
      <w:tblGrid>
        <w:gridCol w:w="9629"/>
      </w:tblGrid>
      <w:tr w:rsidR="006D329A" w14:paraId="1B0B59F9" w14:textId="77777777">
        <w:tc>
          <w:tcPr>
            <w:tcW w:w="9629" w:type="dxa"/>
          </w:tcPr>
          <w:p w14:paraId="08935E9C" w14:textId="77777777" w:rsidR="006D329A" w:rsidRPr="001B20BF" w:rsidRDefault="006D329A">
            <w:pPr>
              <w:rPr>
                <w:b/>
                <w:bCs/>
                <w:szCs w:val="28"/>
                <w:highlight w:val="green"/>
              </w:rPr>
            </w:pPr>
            <w:r w:rsidRPr="001B20BF">
              <w:rPr>
                <w:b/>
                <w:bCs/>
                <w:szCs w:val="28"/>
                <w:highlight w:val="green"/>
              </w:rPr>
              <w:t>Agreement</w:t>
            </w:r>
          </w:p>
          <w:p w14:paraId="18A141CB" w14:textId="77777777" w:rsidR="006D329A" w:rsidRPr="001B20BF" w:rsidRDefault="006D329A">
            <w:pPr>
              <w:rPr>
                <w:bCs/>
                <w:szCs w:val="28"/>
              </w:rPr>
            </w:pPr>
            <w:r w:rsidRPr="001B20BF">
              <w:rPr>
                <w:bCs/>
                <w:szCs w:val="28"/>
              </w:rPr>
              <w:t>Consider the following candidate gNB-to-gNB co-channel CLI handling schemes for further down-selection</w:t>
            </w:r>
          </w:p>
          <w:p w14:paraId="7D65C848" w14:textId="77777777" w:rsidR="006D329A" w:rsidRPr="00344B43" w:rsidRDefault="006D329A">
            <w:pPr>
              <w:pStyle w:val="ListParagraph"/>
              <w:widowControl w:val="0"/>
              <w:numPr>
                <w:ilvl w:val="0"/>
                <w:numId w:val="64"/>
              </w:numPr>
              <w:suppressAutoHyphens/>
              <w:snapToGrid w:val="0"/>
              <w:contextualSpacing w:val="0"/>
              <w:jc w:val="both"/>
              <w:rPr>
                <w:bCs/>
                <w:szCs w:val="28"/>
                <w:lang w:val="en-US"/>
              </w:rPr>
            </w:pPr>
            <w:r w:rsidRPr="00344B43">
              <w:rPr>
                <w:bCs/>
                <w:szCs w:val="28"/>
                <w:lang w:val="en-US"/>
              </w:rPr>
              <w:t>gNB-to-gNB co-channel CLI and/or channel measurements</w:t>
            </w:r>
          </w:p>
          <w:p w14:paraId="44C1738F" w14:textId="77777777" w:rsidR="006D329A" w:rsidRPr="00344B43" w:rsidRDefault="006D329A">
            <w:pPr>
              <w:pStyle w:val="ListParagraph"/>
              <w:widowControl w:val="0"/>
              <w:numPr>
                <w:ilvl w:val="0"/>
                <w:numId w:val="64"/>
              </w:numPr>
              <w:suppressAutoHyphens/>
              <w:snapToGrid w:val="0"/>
              <w:contextualSpacing w:val="0"/>
              <w:jc w:val="both"/>
              <w:rPr>
                <w:bCs/>
                <w:szCs w:val="28"/>
                <w:lang w:val="en-US"/>
              </w:rPr>
            </w:pPr>
            <w:r w:rsidRPr="00344B43">
              <w:rPr>
                <w:bCs/>
                <w:szCs w:val="28"/>
                <w:lang w:val="en-US"/>
              </w:rPr>
              <w:t xml:space="preserve">Spatial </w:t>
            </w:r>
            <w:proofErr w:type="gramStart"/>
            <w:r w:rsidRPr="00344B43">
              <w:rPr>
                <w:bCs/>
                <w:szCs w:val="28"/>
                <w:lang w:val="en-US"/>
              </w:rPr>
              <w:t>domain based</w:t>
            </w:r>
            <w:proofErr w:type="gramEnd"/>
            <w:r w:rsidRPr="00344B43">
              <w:rPr>
                <w:bCs/>
                <w:szCs w:val="28"/>
                <w:lang w:val="en-US"/>
              </w:rPr>
              <w:t xml:space="preserve"> schemes</w:t>
            </w:r>
            <w:r w:rsidRPr="00344B43">
              <w:rPr>
                <w:bCs/>
                <w:szCs w:val="28"/>
                <w:lang w:val="en-US"/>
              </w:rPr>
              <w:tab/>
            </w:r>
          </w:p>
          <w:p w14:paraId="4C7B0319" w14:textId="77777777" w:rsidR="006D329A" w:rsidRPr="00344B43" w:rsidRDefault="006D329A">
            <w:pPr>
              <w:pStyle w:val="ListParagraph"/>
              <w:widowControl w:val="0"/>
              <w:numPr>
                <w:ilvl w:val="1"/>
                <w:numId w:val="64"/>
              </w:numPr>
              <w:suppressAutoHyphens/>
              <w:snapToGrid w:val="0"/>
              <w:contextualSpacing w:val="0"/>
              <w:jc w:val="both"/>
              <w:rPr>
                <w:bCs/>
                <w:szCs w:val="28"/>
                <w:lang w:val="en-US"/>
              </w:rPr>
            </w:pPr>
            <w:r w:rsidRPr="00344B43">
              <w:rPr>
                <w:bCs/>
                <w:szCs w:val="28"/>
                <w:lang w:val="en-US"/>
              </w:rPr>
              <w:t>Beam nulling</w:t>
            </w:r>
          </w:p>
          <w:p w14:paraId="2632C13B" w14:textId="77777777" w:rsidR="006D329A" w:rsidRPr="00344B43" w:rsidRDefault="006D329A">
            <w:pPr>
              <w:pStyle w:val="ListParagraph"/>
              <w:widowControl w:val="0"/>
              <w:numPr>
                <w:ilvl w:val="1"/>
                <w:numId w:val="64"/>
              </w:numPr>
              <w:suppressAutoHyphens/>
              <w:snapToGrid w:val="0"/>
              <w:contextualSpacing w:val="0"/>
              <w:jc w:val="both"/>
              <w:rPr>
                <w:bCs/>
                <w:szCs w:val="28"/>
                <w:lang w:val="en-US"/>
              </w:rPr>
            </w:pPr>
            <w:r w:rsidRPr="00344B43">
              <w:rPr>
                <w:bCs/>
                <w:szCs w:val="28"/>
                <w:lang w:val="en-US"/>
              </w:rPr>
              <w:t>Beam pairing</w:t>
            </w:r>
          </w:p>
          <w:p w14:paraId="042BC489" w14:textId="77777777" w:rsidR="006D329A" w:rsidRPr="00344B43" w:rsidRDefault="006D329A">
            <w:pPr>
              <w:pStyle w:val="ListParagraph"/>
              <w:widowControl w:val="0"/>
              <w:numPr>
                <w:ilvl w:val="0"/>
                <w:numId w:val="64"/>
              </w:numPr>
              <w:suppressAutoHyphens/>
              <w:snapToGrid w:val="0"/>
              <w:contextualSpacing w:val="0"/>
              <w:jc w:val="both"/>
              <w:rPr>
                <w:bCs/>
                <w:szCs w:val="28"/>
                <w:lang w:val="en-US"/>
              </w:rPr>
            </w:pPr>
            <w:r w:rsidRPr="00344B43">
              <w:rPr>
                <w:bCs/>
                <w:szCs w:val="28"/>
                <w:lang w:val="en-US"/>
              </w:rPr>
              <w:t>Coordinated scheduling in time and/or frequency</w:t>
            </w:r>
          </w:p>
          <w:p w14:paraId="1E1F75EB" w14:textId="77777777" w:rsidR="006D329A" w:rsidRPr="00344B43" w:rsidRDefault="006D329A">
            <w:pPr>
              <w:pStyle w:val="ListParagraph"/>
              <w:widowControl w:val="0"/>
              <w:numPr>
                <w:ilvl w:val="0"/>
                <w:numId w:val="64"/>
              </w:numPr>
              <w:suppressAutoHyphens/>
              <w:snapToGrid w:val="0"/>
              <w:contextualSpacing w:val="0"/>
              <w:jc w:val="both"/>
              <w:rPr>
                <w:bCs/>
                <w:szCs w:val="28"/>
                <w:lang w:val="en-US"/>
              </w:rPr>
            </w:pPr>
            <w:r w:rsidRPr="00344B43">
              <w:rPr>
                <w:bCs/>
                <w:szCs w:val="28"/>
                <w:lang w:val="en-US"/>
              </w:rPr>
              <w:t xml:space="preserve">Power control based </w:t>
            </w:r>
            <w:proofErr w:type="gramStart"/>
            <w:r w:rsidRPr="00344B43">
              <w:rPr>
                <w:bCs/>
                <w:szCs w:val="28"/>
                <w:lang w:val="en-US"/>
              </w:rPr>
              <w:t>schemes</w:t>
            </w:r>
            <w:proofErr w:type="gramEnd"/>
            <w:r w:rsidRPr="00344B43">
              <w:rPr>
                <w:bCs/>
                <w:szCs w:val="28"/>
                <w:lang w:val="en-US"/>
              </w:rPr>
              <w:tab/>
            </w:r>
          </w:p>
          <w:p w14:paraId="37FB6A0D" w14:textId="77777777" w:rsidR="006D329A" w:rsidRPr="00344B43" w:rsidRDefault="006D329A">
            <w:pPr>
              <w:pStyle w:val="ListParagraph"/>
              <w:widowControl w:val="0"/>
              <w:numPr>
                <w:ilvl w:val="1"/>
                <w:numId w:val="64"/>
              </w:numPr>
              <w:suppressAutoHyphens/>
              <w:snapToGrid w:val="0"/>
              <w:contextualSpacing w:val="0"/>
              <w:jc w:val="both"/>
              <w:rPr>
                <w:bCs/>
                <w:szCs w:val="28"/>
                <w:lang w:val="en-US"/>
              </w:rPr>
            </w:pPr>
            <w:r w:rsidRPr="00344B43">
              <w:rPr>
                <w:bCs/>
                <w:szCs w:val="28"/>
                <w:lang w:val="en-US"/>
              </w:rPr>
              <w:t>gNB Tx power control</w:t>
            </w:r>
          </w:p>
          <w:p w14:paraId="4320389C" w14:textId="77777777" w:rsidR="006D329A" w:rsidRPr="00344B43" w:rsidRDefault="006D329A">
            <w:pPr>
              <w:pStyle w:val="ListParagraph"/>
              <w:widowControl w:val="0"/>
              <w:numPr>
                <w:ilvl w:val="1"/>
                <w:numId w:val="64"/>
              </w:numPr>
              <w:suppressAutoHyphens/>
              <w:snapToGrid w:val="0"/>
              <w:contextualSpacing w:val="0"/>
              <w:jc w:val="both"/>
              <w:rPr>
                <w:bCs/>
                <w:szCs w:val="28"/>
                <w:lang w:val="en-US"/>
              </w:rPr>
            </w:pPr>
            <w:r w:rsidRPr="00344B43">
              <w:rPr>
                <w:bCs/>
                <w:szCs w:val="28"/>
                <w:lang w:val="en-US"/>
              </w:rPr>
              <w:lastRenderedPageBreak/>
              <w:t>UE Tx power control</w:t>
            </w:r>
          </w:p>
          <w:p w14:paraId="462881E0" w14:textId="77777777" w:rsidR="006D329A" w:rsidRPr="007B3912" w:rsidRDefault="006D329A">
            <w:pPr>
              <w:rPr>
                <w:bCs/>
                <w:szCs w:val="28"/>
              </w:rPr>
            </w:pPr>
            <w:r w:rsidRPr="001B20BF">
              <w:rPr>
                <w:bCs/>
                <w:szCs w:val="28"/>
              </w:rPr>
              <w:t>Note: gNB-to-gNB co-channel CLI and/or channel measurements can be the enablers for some of the above CLI handling schemes.</w:t>
            </w:r>
          </w:p>
        </w:tc>
      </w:tr>
    </w:tbl>
    <w:p w14:paraId="7D6DC986" w14:textId="77777777" w:rsidR="00CE6514" w:rsidRDefault="00CE6514" w:rsidP="00CE6514">
      <w:pPr>
        <w:rPr>
          <w:lang w:val="en-GB"/>
        </w:rPr>
      </w:pPr>
    </w:p>
    <w:p w14:paraId="1A007004" w14:textId="7F80FFD6" w:rsidR="00CE6514" w:rsidRDefault="00CE6514" w:rsidP="00CE6514">
      <w:pPr>
        <w:rPr>
          <w:lang w:val="en-GB"/>
        </w:rPr>
      </w:pPr>
      <w:r>
        <w:rPr>
          <w:lang w:val="en-GB"/>
        </w:rPr>
        <w:t>In this section we provide our views on the different gNB-to-gNB CLI handling schemes</w:t>
      </w:r>
      <w:r w:rsidR="00872551">
        <w:rPr>
          <w:lang w:val="en-GB"/>
        </w:rPr>
        <w:t xml:space="preserve"> for potential down-selection. </w:t>
      </w:r>
    </w:p>
    <w:p w14:paraId="6D79B468" w14:textId="77777777" w:rsidR="00CE6514" w:rsidRPr="00427E52" w:rsidRDefault="00CE6514" w:rsidP="0009775C">
      <w:pPr>
        <w:rPr>
          <w:lang w:val="en-GB"/>
        </w:rPr>
      </w:pPr>
    </w:p>
    <w:p w14:paraId="37E3C470" w14:textId="77777777" w:rsidR="0009775C" w:rsidRPr="00A6510E" w:rsidRDefault="0009775C" w:rsidP="0009775C">
      <w:pPr>
        <w:pStyle w:val="Heading3"/>
        <w:rPr>
          <w:lang w:val="en-US"/>
        </w:rPr>
      </w:pPr>
      <w:r w:rsidRPr="00A6510E">
        <w:rPr>
          <w:lang w:val="en-US"/>
        </w:rPr>
        <w:t>Coordinated scheduling</w:t>
      </w:r>
    </w:p>
    <w:p w14:paraId="37F3D2B5" w14:textId="77777777" w:rsidR="0009775C" w:rsidRDefault="0009775C" w:rsidP="0009775C">
      <w:r>
        <w:t>Proposal 2-2a from RAN1#116 includes the following about coordinated scheduling:</w:t>
      </w:r>
    </w:p>
    <w:tbl>
      <w:tblPr>
        <w:tblStyle w:val="TableGrid"/>
        <w:tblW w:w="0" w:type="auto"/>
        <w:tblLook w:val="04A0" w:firstRow="1" w:lastRow="0" w:firstColumn="1" w:lastColumn="0" w:noHBand="0" w:noVBand="1"/>
      </w:tblPr>
      <w:tblGrid>
        <w:gridCol w:w="1555"/>
        <w:gridCol w:w="2693"/>
        <w:gridCol w:w="1276"/>
        <w:gridCol w:w="4105"/>
      </w:tblGrid>
      <w:tr w:rsidR="0074398B" w:rsidRPr="00F54433" w14:paraId="6F161E32" w14:textId="77777777" w:rsidTr="00651441">
        <w:trPr>
          <w:trHeight w:val="158"/>
        </w:trPr>
        <w:tc>
          <w:tcPr>
            <w:tcW w:w="1555" w:type="dxa"/>
            <w:shd w:val="clear" w:color="auto" w:fill="E7E6E6" w:themeFill="background2"/>
          </w:tcPr>
          <w:p w14:paraId="1FE73150" w14:textId="77777777" w:rsidR="0009775C" w:rsidRPr="009510A4" w:rsidRDefault="0009775C">
            <w:pPr>
              <w:spacing w:before="93"/>
              <w:jc w:val="center"/>
              <w:rPr>
                <w:bCs/>
                <w:sz w:val="18"/>
                <w:szCs w:val="18"/>
              </w:rPr>
            </w:pPr>
            <w:r w:rsidRPr="009510A4">
              <w:rPr>
                <w:bCs/>
                <w:sz w:val="18"/>
                <w:szCs w:val="18"/>
              </w:rPr>
              <w:t>gNB-to-gNB co-channel CLI handling schemes</w:t>
            </w:r>
          </w:p>
        </w:tc>
        <w:tc>
          <w:tcPr>
            <w:tcW w:w="2693" w:type="dxa"/>
            <w:shd w:val="clear" w:color="auto" w:fill="E7E6E6" w:themeFill="background2"/>
          </w:tcPr>
          <w:p w14:paraId="035B8F73" w14:textId="77777777" w:rsidR="0009775C" w:rsidRPr="009510A4" w:rsidRDefault="0009775C">
            <w:pPr>
              <w:spacing w:before="93"/>
              <w:jc w:val="center"/>
              <w:rPr>
                <w:bCs/>
                <w:sz w:val="18"/>
                <w:szCs w:val="18"/>
              </w:rPr>
            </w:pPr>
            <w:r w:rsidRPr="009510A4">
              <w:rPr>
                <w:bCs/>
                <w:sz w:val="18"/>
                <w:szCs w:val="18"/>
              </w:rPr>
              <w:t>Potential specification impact</w:t>
            </w:r>
          </w:p>
        </w:tc>
        <w:tc>
          <w:tcPr>
            <w:tcW w:w="1276" w:type="dxa"/>
            <w:shd w:val="clear" w:color="auto" w:fill="E7E6E6" w:themeFill="background2"/>
          </w:tcPr>
          <w:p w14:paraId="6A9AE9E5" w14:textId="77777777" w:rsidR="0009775C" w:rsidRPr="009510A4" w:rsidRDefault="0009775C">
            <w:pPr>
              <w:spacing w:before="93"/>
              <w:jc w:val="center"/>
              <w:rPr>
                <w:bCs/>
                <w:sz w:val="18"/>
                <w:szCs w:val="18"/>
              </w:rPr>
            </w:pPr>
            <w:r w:rsidRPr="009510A4">
              <w:rPr>
                <w:bCs/>
                <w:sz w:val="18"/>
                <w:szCs w:val="18"/>
              </w:rPr>
              <w:t>Performance evaluation</w:t>
            </w:r>
          </w:p>
        </w:tc>
        <w:tc>
          <w:tcPr>
            <w:tcW w:w="4105" w:type="dxa"/>
            <w:shd w:val="clear" w:color="auto" w:fill="E7E6E6" w:themeFill="background2"/>
          </w:tcPr>
          <w:p w14:paraId="540BDC18" w14:textId="77777777" w:rsidR="0009775C" w:rsidRPr="009510A4" w:rsidRDefault="0009775C">
            <w:pPr>
              <w:spacing w:before="93"/>
              <w:jc w:val="center"/>
              <w:rPr>
                <w:bCs/>
                <w:sz w:val="18"/>
                <w:szCs w:val="18"/>
              </w:rPr>
            </w:pPr>
            <w:r w:rsidRPr="009510A4">
              <w:rPr>
                <w:bCs/>
                <w:sz w:val="18"/>
                <w:szCs w:val="18"/>
              </w:rPr>
              <w:t>Operational details</w:t>
            </w:r>
          </w:p>
        </w:tc>
      </w:tr>
      <w:tr w:rsidR="0074398B" w:rsidRPr="00F54433" w14:paraId="735DE943" w14:textId="77777777" w:rsidTr="00651441">
        <w:trPr>
          <w:trHeight w:val="158"/>
        </w:trPr>
        <w:tc>
          <w:tcPr>
            <w:tcW w:w="1555" w:type="dxa"/>
            <w:shd w:val="clear" w:color="auto" w:fill="FFFFFF" w:themeFill="background1"/>
          </w:tcPr>
          <w:p w14:paraId="43F1638D" w14:textId="77777777" w:rsidR="0009775C" w:rsidRPr="005977AA" w:rsidRDefault="0009775C">
            <w:pPr>
              <w:spacing w:before="93"/>
              <w:jc w:val="center"/>
              <w:rPr>
                <w:b/>
                <w:sz w:val="18"/>
                <w:szCs w:val="18"/>
              </w:rPr>
            </w:pPr>
            <w:r w:rsidRPr="005977AA">
              <w:rPr>
                <w:sz w:val="18"/>
                <w:szCs w:val="18"/>
              </w:rPr>
              <w:t>Coordinated scheduling in time and/or frequency</w:t>
            </w:r>
          </w:p>
        </w:tc>
        <w:tc>
          <w:tcPr>
            <w:tcW w:w="2693" w:type="dxa"/>
            <w:shd w:val="clear" w:color="auto" w:fill="FFFFFF" w:themeFill="background1"/>
          </w:tcPr>
          <w:p w14:paraId="1E84FC67" w14:textId="77777777" w:rsidR="0009775C" w:rsidRPr="00AA55F1" w:rsidRDefault="0009775C">
            <w:pPr>
              <w:pStyle w:val="ListParagraph"/>
              <w:widowControl w:val="0"/>
              <w:numPr>
                <w:ilvl w:val="0"/>
                <w:numId w:val="60"/>
              </w:numPr>
              <w:suppressAutoHyphens/>
              <w:snapToGrid w:val="0"/>
              <w:spacing w:before="93" w:line="60" w:lineRule="atLeast"/>
              <w:ind w:left="216" w:hanging="216"/>
              <w:contextualSpacing w:val="0"/>
              <w:rPr>
                <w:sz w:val="18"/>
                <w:szCs w:val="18"/>
                <w:lang w:val="en-US"/>
              </w:rPr>
            </w:pPr>
            <w:r w:rsidRPr="005977AA">
              <w:rPr>
                <w:sz w:val="18"/>
                <w:szCs w:val="18"/>
                <w:lang w:val="en-US"/>
              </w:rPr>
              <w:t xml:space="preserve">Information exchange of semi-static SBFD </w:t>
            </w:r>
            <w:r w:rsidRPr="005977AA">
              <w:rPr>
                <w:sz w:val="18"/>
                <w:szCs w:val="18"/>
                <w:lang w:val="en-US" w:eastAsia="ja-JP"/>
              </w:rPr>
              <w:t xml:space="preserve">time and frequency </w:t>
            </w:r>
            <w:r w:rsidRPr="005977AA">
              <w:rPr>
                <w:sz w:val="18"/>
                <w:szCs w:val="18"/>
                <w:lang w:val="en-US"/>
              </w:rPr>
              <w:t>configuration</w:t>
            </w:r>
          </w:p>
          <w:p w14:paraId="6ED3CFA3" w14:textId="77777777" w:rsidR="0009775C" w:rsidRPr="005977AA" w:rsidRDefault="0009775C">
            <w:pPr>
              <w:pStyle w:val="ListParagraph"/>
              <w:widowControl w:val="0"/>
              <w:numPr>
                <w:ilvl w:val="0"/>
                <w:numId w:val="60"/>
              </w:numPr>
              <w:suppressAutoHyphens/>
              <w:snapToGrid w:val="0"/>
              <w:spacing w:before="93" w:line="60" w:lineRule="atLeast"/>
              <w:ind w:left="216" w:hanging="216"/>
              <w:contextualSpacing w:val="0"/>
              <w:rPr>
                <w:sz w:val="18"/>
                <w:szCs w:val="18"/>
              </w:rPr>
            </w:pPr>
            <w:r w:rsidRPr="005977AA">
              <w:rPr>
                <w:sz w:val="18"/>
                <w:szCs w:val="18"/>
                <w:lang w:val="en-US"/>
              </w:rPr>
              <w:t>OTA gNB-to-gNB signaling to exchange dynamic scheduling information, e.g. L1 priority</w:t>
            </w:r>
          </w:p>
        </w:tc>
        <w:tc>
          <w:tcPr>
            <w:tcW w:w="1276" w:type="dxa"/>
            <w:shd w:val="clear" w:color="auto" w:fill="FFFFFF" w:themeFill="background1"/>
          </w:tcPr>
          <w:p w14:paraId="4ED18059" w14:textId="77777777" w:rsidR="0009775C" w:rsidRPr="005977AA" w:rsidRDefault="0009775C">
            <w:pPr>
              <w:spacing w:before="93"/>
              <w:jc w:val="center"/>
              <w:rPr>
                <w:b/>
                <w:sz w:val="18"/>
                <w:szCs w:val="18"/>
              </w:rPr>
            </w:pPr>
            <w:r w:rsidRPr="005977AA">
              <w:rPr>
                <w:sz w:val="18"/>
                <w:szCs w:val="18"/>
              </w:rPr>
              <w:t>No evaluations for SBFD</w:t>
            </w:r>
          </w:p>
        </w:tc>
        <w:tc>
          <w:tcPr>
            <w:tcW w:w="4105" w:type="dxa"/>
            <w:shd w:val="clear" w:color="auto" w:fill="FFFFFF" w:themeFill="background1"/>
          </w:tcPr>
          <w:p w14:paraId="5635B1F8" w14:textId="77777777" w:rsidR="0009775C" w:rsidRPr="005977AA" w:rsidRDefault="0009775C">
            <w:pPr>
              <w:pStyle w:val="ListParagraph"/>
              <w:widowControl w:val="0"/>
              <w:numPr>
                <w:ilvl w:val="0"/>
                <w:numId w:val="60"/>
              </w:numPr>
              <w:suppressAutoHyphens/>
              <w:snapToGrid w:val="0"/>
              <w:spacing w:before="93" w:line="60" w:lineRule="atLeast"/>
              <w:ind w:left="216" w:hanging="216"/>
              <w:contextualSpacing w:val="0"/>
              <w:rPr>
                <w:sz w:val="18"/>
                <w:szCs w:val="18"/>
                <w:lang w:val="en-US"/>
              </w:rPr>
            </w:pPr>
            <w:r w:rsidRPr="005977AA">
              <w:rPr>
                <w:sz w:val="18"/>
                <w:szCs w:val="18"/>
                <w:lang w:val="en-US"/>
              </w:rPr>
              <w:t>The knowledge among gNBs of semi-static SBFD time and frequency configuration can be beneficial depending on gNB implementation</w:t>
            </w:r>
          </w:p>
          <w:p w14:paraId="64F9568D" w14:textId="77777777" w:rsidR="0009775C" w:rsidRPr="00AA55F1" w:rsidRDefault="0009775C">
            <w:pPr>
              <w:pStyle w:val="ListParagraph"/>
              <w:widowControl w:val="0"/>
              <w:numPr>
                <w:ilvl w:val="0"/>
                <w:numId w:val="60"/>
              </w:numPr>
              <w:suppressAutoHyphens/>
              <w:snapToGrid w:val="0"/>
              <w:spacing w:before="93" w:line="60" w:lineRule="atLeast"/>
              <w:ind w:left="216" w:hanging="216"/>
              <w:contextualSpacing w:val="0"/>
              <w:rPr>
                <w:sz w:val="18"/>
                <w:szCs w:val="18"/>
                <w:lang w:val="en-US"/>
              </w:rPr>
            </w:pPr>
            <w:r w:rsidRPr="005977AA">
              <w:rPr>
                <w:sz w:val="18"/>
                <w:szCs w:val="18"/>
                <w:lang w:val="en-US"/>
              </w:rPr>
              <w:t>Coordinated scheduling in time and frequency domain is only possible at low and medium loads</w:t>
            </w:r>
          </w:p>
          <w:p w14:paraId="4C7A48CC" w14:textId="77777777" w:rsidR="0009775C" w:rsidRPr="005977AA" w:rsidRDefault="0009775C">
            <w:pPr>
              <w:pStyle w:val="ListParagraph"/>
              <w:widowControl w:val="0"/>
              <w:numPr>
                <w:ilvl w:val="0"/>
                <w:numId w:val="60"/>
              </w:numPr>
              <w:suppressAutoHyphens/>
              <w:snapToGrid w:val="0"/>
              <w:spacing w:before="93" w:line="60" w:lineRule="atLeast"/>
              <w:ind w:left="216" w:hanging="216"/>
              <w:contextualSpacing w:val="0"/>
              <w:rPr>
                <w:sz w:val="18"/>
                <w:szCs w:val="18"/>
              </w:rPr>
            </w:pPr>
            <w:r w:rsidRPr="005977AA">
              <w:rPr>
                <w:sz w:val="18"/>
                <w:szCs w:val="18"/>
                <w:lang w:val="en-US"/>
              </w:rPr>
              <w:t xml:space="preserve">Signaling overhead and latency </w:t>
            </w:r>
            <w:r w:rsidRPr="005977AA">
              <w:rPr>
                <w:rFonts w:eastAsia="Times New Roman"/>
                <w:sz w:val="18"/>
                <w:szCs w:val="18"/>
                <w:lang w:val="en-US"/>
              </w:rPr>
              <w:t>of information exchange over non-ideal backhaul and its impact on performance</w:t>
            </w:r>
          </w:p>
        </w:tc>
      </w:tr>
    </w:tbl>
    <w:p w14:paraId="769F0779" w14:textId="77777777" w:rsidR="0009775C" w:rsidRPr="0083275B" w:rsidRDefault="0009775C" w:rsidP="0009775C"/>
    <w:p w14:paraId="4DEEA37E" w14:textId="77777777" w:rsidR="0009775C" w:rsidRPr="00A6510E" w:rsidRDefault="0009775C" w:rsidP="0009775C">
      <w:pPr>
        <w:jc w:val="both"/>
      </w:pPr>
      <w:r>
        <w:t>An SBFD</w:t>
      </w:r>
      <w:r w:rsidRPr="00A6510E">
        <w:t xml:space="preserve"> gNB might face intra-subband and inter-subband gNB-to-gNB CLI. This occurs in cases where the DL/UL subband split between neighbour cells is misaligned</w:t>
      </w:r>
      <w:r>
        <w:t xml:space="preserve"> or in cases where TDD and SBFD gNBs are deployed within the same network.</w:t>
      </w:r>
      <w:r w:rsidRPr="00A6510E">
        <w:t xml:space="preserve"> Intra-subband CLI is expected to be more severe than inter-subband CLI, given that the interference is generated by the fundamental signal transmission and not by the leakage of the transmissions. One simple method to avoid intra-subband CLI is to coordinate the DL/UL subband split between gNBs. Knowing the subband split of neighbour gNBs additionally helps in the CLI measurement resource configuration and in coordinated scheduling. For instance, a gNB could avoid scheduling sensitive UL data on resources overlapping with neighboring gNB’ s DL transmissions in order to avoid intra-subband CLI, or simply schedule the data in a legacy TDD slot. Therefore, we think that the current Xn</w:t>
      </w:r>
      <w:r>
        <w:t>/F1</w:t>
      </w:r>
      <w:r w:rsidRPr="00A6510E">
        <w:t xml:space="preserve"> </w:t>
      </w:r>
      <w:r>
        <w:t>interface</w:t>
      </w:r>
      <w:r w:rsidRPr="00A6510E">
        <w:t xml:space="preserve"> should be improved to also convey information about the time occurrence of the SBFD slots as well as the DL/UL subband split.</w:t>
      </w:r>
    </w:p>
    <w:p w14:paraId="57030066" w14:textId="3A71CDBB" w:rsidR="0009775C" w:rsidRDefault="0009775C" w:rsidP="0009775C">
      <w:pPr>
        <w:pStyle w:val="Proposal"/>
      </w:pPr>
      <w:r w:rsidRPr="00A6510E">
        <w:t xml:space="preserve"> </w:t>
      </w:r>
      <w:bookmarkStart w:id="9" w:name="_Toc163237765"/>
      <w:r w:rsidR="008C6368">
        <w:t>Enhance</w:t>
      </w:r>
      <w:r w:rsidRPr="00A6510E">
        <w:t xml:space="preserve"> Xn/F1 interface to support the exchange of time and frequency information of SBFD slots.</w:t>
      </w:r>
      <w:bookmarkEnd w:id="9"/>
    </w:p>
    <w:p w14:paraId="29332AEA" w14:textId="04E687CB" w:rsidR="0009775C" w:rsidRDefault="00B0304D" w:rsidP="0009775C">
      <w:pPr>
        <w:pStyle w:val="Heading4"/>
      </w:pPr>
      <w:r>
        <w:t>SLS p</w:t>
      </w:r>
      <w:r w:rsidR="0009775C">
        <w:t>erformance evaluation</w:t>
      </w:r>
    </w:p>
    <w:p w14:paraId="2B020F07" w14:textId="04A20286" w:rsidR="0009775C" w:rsidRPr="00D6259C" w:rsidRDefault="0009775C" w:rsidP="0009775C">
      <w:pPr>
        <w:jc w:val="both"/>
      </w:pPr>
      <w:r>
        <w:rPr>
          <w:lang w:val="en-GB"/>
        </w:rPr>
        <w:t xml:space="preserve">The following presents SLS results for coordinated scheduling. </w:t>
      </w:r>
      <w:r w:rsidRPr="005977AA">
        <w:rPr>
          <w:lang w:val="en-GB"/>
        </w:rPr>
        <w:t>The simulation assumes that there is a single SBFD gNB with [DUD] configuration that it is surrounded by legacy TDD gNBs operating with legacy TDD DL-heavy configuration</w:t>
      </w:r>
      <w:r>
        <w:rPr>
          <w:lang w:val="en-GB"/>
        </w:rPr>
        <w:t>, i.e., DDDDU</w:t>
      </w:r>
      <w:r w:rsidRPr="005977AA">
        <w:rPr>
          <w:lang w:val="en-GB"/>
        </w:rPr>
        <w:t>. The latter gNBs act as aggressor gNBs during the UL reception of the SBFD gNB. To alleviate the gNB-to-gNB CLI problem, the gNBs coordinate their scheduling ensuring that no overlapping DL transmissions occur over the SBFD UL subband. Note that in the</w:t>
      </w:r>
      <w:r w:rsidR="00FC2F46">
        <w:rPr>
          <w:lang w:val="en-GB"/>
        </w:rPr>
        <w:t xml:space="preserve"> presented</w:t>
      </w:r>
      <w:r w:rsidRPr="005977AA">
        <w:rPr>
          <w:lang w:val="en-GB"/>
        </w:rPr>
        <w:t xml:space="preserve"> simulations the coordinated scheduling is performed by all the aggressor gNBs in every SBFD TTI</w:t>
      </w:r>
      <w:r>
        <w:rPr>
          <w:lang w:val="en-GB"/>
        </w:rPr>
        <w:t>, regardless of whether there is UL subbands allocation or not</w:t>
      </w:r>
      <w:r w:rsidRPr="005977AA">
        <w:rPr>
          <w:lang w:val="en-GB"/>
        </w:rPr>
        <w:t xml:space="preserve">. </w:t>
      </w:r>
      <w:r w:rsidR="00FC2F46">
        <w:rPr>
          <w:lang w:val="en-GB"/>
        </w:rPr>
        <w:t xml:space="preserve">Moreover, full buffer traffic is assumed in the legacy TDD gNBs. </w:t>
      </w:r>
      <w:r w:rsidRPr="005977AA">
        <w:rPr>
          <w:lang w:val="en-GB"/>
        </w:rPr>
        <w:t xml:space="preserve">More </w:t>
      </w:r>
      <w:r w:rsidR="00C66848">
        <w:rPr>
          <w:lang w:val="en-GB"/>
        </w:rPr>
        <w:t>sophisticated</w:t>
      </w:r>
      <w:r w:rsidRPr="005977AA">
        <w:rPr>
          <w:lang w:val="en-GB"/>
        </w:rPr>
        <w:t xml:space="preserve"> schemes</w:t>
      </w:r>
      <w:r w:rsidR="00FC2F46">
        <w:rPr>
          <w:lang w:val="en-GB"/>
        </w:rPr>
        <w:t xml:space="preserve">, </w:t>
      </w:r>
      <w:r w:rsidR="00C5729D">
        <w:rPr>
          <w:lang w:val="en-GB"/>
        </w:rPr>
        <w:t>e.g.</w:t>
      </w:r>
      <w:r w:rsidR="00681A95">
        <w:rPr>
          <w:lang w:val="en-GB"/>
        </w:rPr>
        <w:t>,</w:t>
      </w:r>
      <w:r w:rsidR="00CF53AA">
        <w:rPr>
          <w:lang w:val="en-GB"/>
        </w:rPr>
        <w:t xml:space="preserve"> </w:t>
      </w:r>
      <w:r w:rsidRPr="005977AA">
        <w:rPr>
          <w:lang w:val="en-GB"/>
        </w:rPr>
        <w:t xml:space="preserve">coordination occurs only between the </w:t>
      </w:r>
      <w:r w:rsidR="00745DB8">
        <w:rPr>
          <w:lang w:val="en-GB"/>
        </w:rPr>
        <w:t>most problematic</w:t>
      </w:r>
      <w:r w:rsidRPr="005977AA">
        <w:rPr>
          <w:lang w:val="en-GB"/>
        </w:rPr>
        <w:t xml:space="preserve"> aggressor gNBs and/or the muting is only applied if there is a UL transmission scheduled in the SBFD cell</w:t>
      </w:r>
      <w:r w:rsidR="00681A95">
        <w:rPr>
          <w:lang w:val="en-GB"/>
        </w:rPr>
        <w:t>,</w:t>
      </w:r>
      <w:r w:rsidRPr="005977AA">
        <w:rPr>
          <w:lang w:val="en-GB"/>
        </w:rPr>
        <w:t xml:space="preserve"> are means to reduce the DL performance impact on the legacy TDD cells.</w:t>
      </w:r>
    </w:p>
    <w:p w14:paraId="090745FB" w14:textId="77777777" w:rsidR="0009775C" w:rsidRDefault="0009775C" w:rsidP="0009775C">
      <w:pPr>
        <w:keepNext/>
        <w:jc w:val="center"/>
      </w:pPr>
      <w:r w:rsidRPr="00DB5F9F">
        <w:rPr>
          <w:noProof/>
        </w:rPr>
        <w:lastRenderedPageBreak/>
        <w:drawing>
          <wp:inline distT="0" distB="0" distL="0" distR="0" wp14:anchorId="14DB447C" wp14:editId="0E55EFF1">
            <wp:extent cx="3495065" cy="2621299"/>
            <wp:effectExtent l="0" t="0" r="0" b="0"/>
            <wp:docPr id="2047040575" name="Picture 10">
              <a:extLst xmlns:a="http://schemas.openxmlformats.org/drawingml/2006/main">
                <a:ext uri="{FF2B5EF4-FFF2-40B4-BE49-F238E27FC236}">
                  <a16:creationId xmlns:a16="http://schemas.microsoft.com/office/drawing/2014/main" id="{52F6D167-591C-4EBE-94C1-2C45C6F113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2F6D167-591C-4EBE-94C1-2C45C6F113F4}"/>
                        </a:ext>
                      </a:extLst>
                    </pic:cNvPr>
                    <pic:cNvPicPr>
                      <a:picLocks noChangeAspect="1"/>
                    </pic:cNvPicPr>
                  </pic:nvPicPr>
                  <pic:blipFill>
                    <a:blip r:embed="rId13"/>
                    <a:stretch>
                      <a:fillRect/>
                    </a:stretch>
                  </pic:blipFill>
                  <pic:spPr>
                    <a:xfrm>
                      <a:off x="0" y="0"/>
                      <a:ext cx="3505610" cy="2629208"/>
                    </a:xfrm>
                    <a:prstGeom prst="rect">
                      <a:avLst/>
                    </a:prstGeom>
                  </pic:spPr>
                </pic:pic>
              </a:graphicData>
            </a:graphic>
          </wp:inline>
        </w:drawing>
      </w:r>
    </w:p>
    <w:p w14:paraId="771457C4" w14:textId="52ADFD58" w:rsidR="0009775C" w:rsidRPr="005977AA" w:rsidRDefault="0009775C" w:rsidP="0009775C">
      <w:pPr>
        <w:pStyle w:val="Caption"/>
        <w:jc w:val="center"/>
        <w:rPr>
          <w:lang w:val="en-GB"/>
        </w:rPr>
      </w:pPr>
      <w:r w:rsidRPr="00DB5F9F">
        <w:t xml:space="preserve">Figure </w:t>
      </w:r>
      <w:r w:rsidR="00161DE4">
        <w:fldChar w:fldCharType="begin"/>
      </w:r>
      <w:r w:rsidR="00161DE4">
        <w:instrText xml:space="preserve"> SEQ Figure \* ARABIC </w:instrText>
      </w:r>
      <w:r w:rsidR="00161DE4">
        <w:fldChar w:fldCharType="separate"/>
      </w:r>
      <w:r w:rsidR="00514E00">
        <w:rPr>
          <w:noProof/>
        </w:rPr>
        <w:t>1</w:t>
      </w:r>
      <w:r w:rsidR="00161DE4">
        <w:rPr>
          <w:noProof/>
        </w:rPr>
        <w:fldChar w:fldCharType="end"/>
      </w:r>
      <w:r w:rsidRPr="00DB5F9F">
        <w:t>. Deployment for coordinated scheduling, location of SBFD gNB and TDD gNBs</w:t>
      </w:r>
    </w:p>
    <w:p w14:paraId="6277F323" w14:textId="77777777" w:rsidR="0009775C" w:rsidRDefault="0009775C" w:rsidP="0009775C"/>
    <w:p w14:paraId="2BB89D50" w14:textId="77777777" w:rsidR="00D15FA6" w:rsidRDefault="00D15FA6" w:rsidP="009510A4">
      <w:pPr>
        <w:keepNext/>
        <w:jc w:val="center"/>
      </w:pPr>
      <w:r w:rsidRPr="00D15FA6">
        <w:rPr>
          <w:noProof/>
        </w:rPr>
        <w:drawing>
          <wp:inline distT="0" distB="0" distL="0" distR="0" wp14:anchorId="3EA95421" wp14:editId="05F0468A">
            <wp:extent cx="5989814" cy="2348179"/>
            <wp:effectExtent l="0" t="0" r="0" b="0"/>
            <wp:docPr id="1708410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9182" r="6955"/>
                    <a:stretch/>
                  </pic:blipFill>
                  <pic:spPr bwMode="auto">
                    <a:xfrm>
                      <a:off x="0" y="0"/>
                      <a:ext cx="6014063" cy="2357685"/>
                    </a:xfrm>
                    <a:prstGeom prst="rect">
                      <a:avLst/>
                    </a:prstGeom>
                    <a:noFill/>
                    <a:ln>
                      <a:noFill/>
                    </a:ln>
                    <a:extLst>
                      <a:ext uri="{53640926-AAD7-44D8-BBD7-CCE9431645EC}">
                        <a14:shadowObscured xmlns:a14="http://schemas.microsoft.com/office/drawing/2010/main"/>
                      </a:ext>
                    </a:extLst>
                  </pic:spPr>
                </pic:pic>
              </a:graphicData>
            </a:graphic>
          </wp:inline>
        </w:drawing>
      </w:r>
    </w:p>
    <w:p w14:paraId="1210F963" w14:textId="2EB64176" w:rsidR="00F92F74" w:rsidRDefault="00D15FA6" w:rsidP="009510A4">
      <w:pPr>
        <w:pStyle w:val="Caption"/>
        <w:jc w:val="center"/>
      </w:pPr>
      <w:bookmarkStart w:id="10" w:name="_Ref163221854"/>
      <w:r>
        <w:t xml:space="preserve">Figure </w:t>
      </w:r>
      <w:r w:rsidR="00161DE4">
        <w:fldChar w:fldCharType="begin"/>
      </w:r>
      <w:r w:rsidR="00161DE4">
        <w:instrText xml:space="preserve"> SEQ Figure \* ARABIC </w:instrText>
      </w:r>
      <w:r w:rsidR="00161DE4">
        <w:fldChar w:fldCharType="separate"/>
      </w:r>
      <w:r w:rsidR="00514E00">
        <w:rPr>
          <w:noProof/>
        </w:rPr>
        <w:t>2</w:t>
      </w:r>
      <w:r w:rsidR="00161DE4">
        <w:rPr>
          <w:noProof/>
        </w:rPr>
        <w:fldChar w:fldCharType="end"/>
      </w:r>
      <w:bookmarkEnd w:id="10"/>
      <w:r>
        <w:t>.</w:t>
      </w:r>
      <w:r w:rsidR="00CF53AA">
        <w:t xml:space="preserve"> UL throughput per SBFD UE </w:t>
      </w:r>
      <w:r w:rsidR="009A4294">
        <w:t>with scheduling coordination</w:t>
      </w:r>
      <w:r w:rsidR="00B33848">
        <w:t xml:space="preserve"> and different </w:t>
      </w:r>
      <w:r w:rsidR="00827B80">
        <w:t xml:space="preserve">SBFD cell </w:t>
      </w:r>
      <w:r w:rsidR="00B33848">
        <w:t>load points</w:t>
      </w:r>
    </w:p>
    <w:p w14:paraId="3244623E" w14:textId="77777777" w:rsidR="00161DE4" w:rsidRDefault="00161DE4" w:rsidP="005B3F08">
      <w:pPr>
        <w:jc w:val="both"/>
      </w:pPr>
    </w:p>
    <w:p w14:paraId="0281F0B4" w14:textId="6DCED168" w:rsidR="004F5280" w:rsidRDefault="00CF53AA" w:rsidP="005B3F08">
      <w:pPr>
        <w:jc w:val="both"/>
      </w:pPr>
      <w:r>
        <w:fldChar w:fldCharType="begin"/>
      </w:r>
      <w:r>
        <w:instrText xml:space="preserve"> REF _Ref163221854 \h </w:instrText>
      </w:r>
      <w:r>
        <w:fldChar w:fldCharType="separate"/>
      </w:r>
      <w:r>
        <w:t xml:space="preserve">Figure </w:t>
      </w:r>
      <w:r>
        <w:rPr>
          <w:noProof/>
        </w:rPr>
        <w:t>2</w:t>
      </w:r>
      <w:r>
        <w:fldChar w:fldCharType="end"/>
      </w:r>
      <w:r w:rsidR="00CA4BF1">
        <w:t xml:space="preserve">, shows the throughput per UE for 3 different scheduling coordination assumptions. First, the blue bars correspond to </w:t>
      </w:r>
      <w:r w:rsidR="00DF4DA6">
        <w:t>no scheduling coordination, and therefore, intra-</w:t>
      </w:r>
      <w:r w:rsidR="00947FE5">
        <w:t xml:space="preserve">subband gNB-to-gNB CLI is expected. </w:t>
      </w:r>
      <w:r w:rsidR="004D6F1B">
        <w:t xml:space="preserve">A network with coordinated scheduling is represented by the green bars. </w:t>
      </w:r>
      <w:r w:rsidR="00DB063E">
        <w:t>No</w:t>
      </w:r>
      <w:r w:rsidR="00B17A0B">
        <w:t xml:space="preserve">te that this configuration removes </w:t>
      </w:r>
      <w:r w:rsidR="008D0021">
        <w:t xml:space="preserve">any intra-subband gNB-to-gNB CLI while still leakage from </w:t>
      </w:r>
      <w:r w:rsidR="002F2F2A">
        <w:t xml:space="preserve">DL transmissions at the TDD gNBs. The latter assumptions, in the yellow bars, </w:t>
      </w:r>
      <w:r w:rsidR="00522CB7">
        <w:t xml:space="preserve">enables </w:t>
      </w:r>
      <w:r w:rsidR="002F2F2A">
        <w:t>coordinated scheduling and also</w:t>
      </w:r>
      <w:r w:rsidR="00522CB7">
        <w:t xml:space="preserve"> assumes that the SBFD gNB is not affected by the </w:t>
      </w:r>
      <w:r w:rsidR="009E5F18">
        <w:t xml:space="preserve">leakage transmissions from </w:t>
      </w:r>
      <w:r w:rsidR="00D045AB">
        <w:t xml:space="preserve">neighbour gNBs. </w:t>
      </w:r>
      <w:r w:rsidR="006C3EDF">
        <w:t xml:space="preserve">It can be noted that enabling scheduling coordination, </w:t>
      </w:r>
      <w:r w:rsidR="0024277A">
        <w:t xml:space="preserve">improve the </w:t>
      </w:r>
      <w:r w:rsidR="00C73952">
        <w:t>UL performance for any of the considered percentiles</w:t>
      </w:r>
      <w:r w:rsidR="00CF5241">
        <w:t xml:space="preserve"> and load points. </w:t>
      </w:r>
      <w:r w:rsidR="00997B4B">
        <w:t>Moreover, the</w:t>
      </w:r>
      <w:r w:rsidR="00997AC4">
        <w:t xml:space="preserve"> impact of the leakage transmissions is also visible when comparing the green and yellow bars. </w:t>
      </w:r>
      <w:r w:rsidR="008E7150">
        <w:t>For instance, in the average</w:t>
      </w:r>
      <w:r w:rsidR="00937E53">
        <w:t xml:space="preserve"> and at low load</w:t>
      </w:r>
      <w:r w:rsidR="008E7150">
        <w:t xml:space="preserve">, the throughput increases from </w:t>
      </w:r>
      <w:r w:rsidR="00257263">
        <w:t xml:space="preserve">7.9 Mbps to </w:t>
      </w:r>
      <w:r w:rsidR="00C609F8">
        <w:t>14.</w:t>
      </w:r>
      <w:r w:rsidR="0086030E">
        <w:t xml:space="preserve">2 Mbps, i.e., </w:t>
      </w:r>
      <w:r w:rsidR="0011453A">
        <w:t xml:space="preserve">approximately 80% </w:t>
      </w:r>
      <w:r w:rsidR="00C303FE">
        <w:t xml:space="preserve">improvement, </w:t>
      </w:r>
      <w:r w:rsidR="001B0465">
        <w:t xml:space="preserve">when </w:t>
      </w:r>
      <w:r w:rsidR="008B5CF8">
        <w:t>enabling scheduling coordination.</w:t>
      </w:r>
      <w:r w:rsidR="00815F0A">
        <w:t xml:space="preserve"> Note that the </w:t>
      </w:r>
      <w:r w:rsidR="00D72C61">
        <w:t>presented load points</w:t>
      </w:r>
      <w:r w:rsidR="00815F0A">
        <w:t xml:space="preserve"> here only refer to the SBFD cell, since the </w:t>
      </w:r>
      <w:r w:rsidR="00BC5AC0">
        <w:t>TDD cells are assumed to be full buffer.</w:t>
      </w:r>
    </w:p>
    <w:p w14:paraId="12904CC8" w14:textId="739EE42E" w:rsidR="000A33F1" w:rsidRDefault="002B4E23" w:rsidP="009510A4">
      <w:pPr>
        <w:pStyle w:val="Observation"/>
      </w:pPr>
      <w:bookmarkStart w:id="11" w:name="_Toc163237766"/>
      <w:r>
        <w:t xml:space="preserve">SLS shows that </w:t>
      </w:r>
      <w:r w:rsidR="005C46D1">
        <w:t xml:space="preserve">CLI handling by coordinated scheduling improves the UL performance </w:t>
      </w:r>
      <w:r w:rsidR="00815F08">
        <w:t xml:space="preserve">at any </w:t>
      </w:r>
      <w:r w:rsidR="0080551B">
        <w:t xml:space="preserve">SBFD cell </w:t>
      </w:r>
      <w:r w:rsidR="00A711D1">
        <w:t xml:space="preserve">load point and </w:t>
      </w:r>
      <w:r w:rsidR="00D45DFF">
        <w:t>percentile/average.</w:t>
      </w:r>
      <w:r w:rsidR="00095C8F">
        <w:t xml:space="preserve"> For instance, in the average and at low load, the throughput increases approximately </w:t>
      </w:r>
      <w:r w:rsidR="00075C10">
        <w:t xml:space="preserve">by </w:t>
      </w:r>
      <w:r w:rsidR="00095C8F">
        <w:t>80%, when enabling scheduling coordination</w:t>
      </w:r>
      <w:r w:rsidR="003E3C78">
        <w:t>.</w:t>
      </w:r>
      <w:bookmarkEnd w:id="11"/>
      <w:r w:rsidR="00F61BBF">
        <w:br/>
      </w:r>
    </w:p>
    <w:p w14:paraId="4A2A6E41" w14:textId="77777777" w:rsidR="00161DE4" w:rsidRPr="00A6510E" w:rsidRDefault="00161DE4" w:rsidP="00161DE4">
      <w:pPr>
        <w:pStyle w:val="Observation"/>
        <w:numPr>
          <w:ilvl w:val="0"/>
          <w:numId w:val="0"/>
        </w:numPr>
        <w:ind w:left="360"/>
      </w:pPr>
    </w:p>
    <w:p w14:paraId="5E80CFBE" w14:textId="77777777" w:rsidR="0009775C" w:rsidRPr="00A6510E" w:rsidRDefault="0009775C" w:rsidP="0009775C">
      <w:pPr>
        <w:pStyle w:val="Heading3"/>
        <w:rPr>
          <w:lang w:val="en-US"/>
        </w:rPr>
      </w:pPr>
      <w:r w:rsidRPr="00A6510E">
        <w:rPr>
          <w:lang w:val="en-US"/>
        </w:rPr>
        <w:lastRenderedPageBreak/>
        <w:t xml:space="preserve">Power-control based </w:t>
      </w:r>
      <w:proofErr w:type="gramStart"/>
      <w:r w:rsidRPr="00A6510E">
        <w:rPr>
          <w:lang w:val="en-US"/>
        </w:rPr>
        <w:t>solutions</w:t>
      </w:r>
      <w:proofErr w:type="gramEnd"/>
    </w:p>
    <w:p w14:paraId="620018A5" w14:textId="0E244103" w:rsidR="007754E1" w:rsidRDefault="001A48EE" w:rsidP="0009775C">
      <w:pPr>
        <w:jc w:val="both"/>
      </w:pPr>
      <w:r>
        <w:t>System-level simulations during the study item identified the gNB-to-gNB CLI as critical problem to unleash the potential of SBFD, at least for high-power gNB scenarios. Without a proper handling of the gNB-to-gNB CLI, the promised UL coverage enhancements are diminished. After the RAN1#116 meeting, the following was agreed for power-control based solutions for the gNB-to-gNB CLI handling:</w:t>
      </w:r>
    </w:p>
    <w:tbl>
      <w:tblPr>
        <w:tblStyle w:val="TableGrid"/>
        <w:tblW w:w="0" w:type="auto"/>
        <w:tblLook w:val="04A0" w:firstRow="1" w:lastRow="0" w:firstColumn="1" w:lastColumn="0" w:noHBand="0" w:noVBand="1"/>
      </w:tblPr>
      <w:tblGrid>
        <w:gridCol w:w="9629"/>
      </w:tblGrid>
      <w:tr w:rsidR="001A48EE" w14:paraId="093525DA" w14:textId="77777777" w:rsidTr="001A48EE">
        <w:tc>
          <w:tcPr>
            <w:tcW w:w="9629" w:type="dxa"/>
          </w:tcPr>
          <w:p w14:paraId="38869DD2" w14:textId="77777777" w:rsidR="00774B5F" w:rsidRDefault="00774B5F" w:rsidP="00774B5F">
            <w:pPr>
              <w:rPr>
                <w:b/>
                <w:highlight w:val="green"/>
              </w:rPr>
            </w:pPr>
            <w:r>
              <w:rPr>
                <w:b/>
                <w:highlight w:val="green"/>
              </w:rPr>
              <w:t>Agreement</w:t>
            </w:r>
          </w:p>
          <w:p w14:paraId="6A639417" w14:textId="3F5AAF8E" w:rsidR="001A48EE" w:rsidRPr="009510A4" w:rsidRDefault="00774B5F" w:rsidP="009510A4">
            <w:pPr>
              <w:rPr>
                <w:b/>
              </w:rPr>
            </w:pPr>
            <w:r>
              <w:t xml:space="preserve">gNB Tx power </w:t>
            </w:r>
            <w:proofErr w:type="gramStart"/>
            <w:r>
              <w:t>control based</w:t>
            </w:r>
            <w:proofErr w:type="gramEnd"/>
            <w:r>
              <w:t xml:space="preserve"> schemes are not considered in the down-selection of gNB-to-gNB co-channel CLI handling schemes.</w:t>
            </w:r>
          </w:p>
        </w:tc>
      </w:tr>
    </w:tbl>
    <w:p w14:paraId="5E64812C" w14:textId="77777777" w:rsidR="001A48EE" w:rsidRDefault="001A48EE" w:rsidP="0009775C">
      <w:pPr>
        <w:jc w:val="both"/>
      </w:pPr>
    </w:p>
    <w:p w14:paraId="4EBD7AB6" w14:textId="07E99C61" w:rsidR="00784B8B" w:rsidRDefault="003356B7" w:rsidP="009510A4">
      <w:r w:rsidRPr="003356B7">
        <w:t>With the</w:t>
      </w:r>
      <w:r w:rsidR="00772A09" w:rsidRPr="009510A4">
        <w:t xml:space="preserve"> gNB DL transmit power adjustments being deprioritized, the other possible mechanism is to optimize the UE transmit power and boost the UL transmit power to improve the UL signal</w:t>
      </w:r>
      <w:r w:rsidRPr="009510A4">
        <w:t xml:space="preserve"> </w:t>
      </w:r>
      <w:r w:rsidR="0009775C">
        <w:t>reception at the serving gNB. In our view, power control for CLI handling is not only about semi-statically configuring different power control parameters for SBFD and non-SBFD slots. The reason is that each SBFD slot has its particular CLI conditions: this could depend, for example, on the scheduling decision at the victim and aggressor gNBs. Moreover, it is also important to consider the downside of applying power boosting, the increase of the UE-to-UE CLI. Thus, during certain SBFD slots and/or certain UEs conditions, applying power boosting might be more problematic than useful.</w:t>
      </w:r>
      <w:r w:rsidR="0049300A">
        <w:t xml:space="preserve"> We propose then that </w:t>
      </w:r>
      <w:r w:rsidR="001406C0">
        <w:t xml:space="preserve">the </w:t>
      </w:r>
      <w:r w:rsidR="00784B8B">
        <w:t xml:space="preserve">power coordination should take the interference levels into </w:t>
      </w:r>
      <w:r w:rsidR="00A23E95">
        <w:t>account,</w:t>
      </w:r>
      <w:r w:rsidR="0049300A">
        <w:t xml:space="preserve"> and </w:t>
      </w:r>
      <w:r w:rsidR="002D09F6">
        <w:t xml:space="preserve">we should aim for a </w:t>
      </w:r>
      <w:r w:rsidR="003E61CA">
        <w:t>dynamic scheme</w:t>
      </w:r>
      <w:r w:rsidR="002D09F6">
        <w:t xml:space="preserve"> that solves </w:t>
      </w:r>
      <w:r w:rsidR="00834FF6">
        <w:t>both dynamic grant</w:t>
      </w:r>
      <w:r w:rsidR="00AF03CD">
        <w:t>/configured grant and/or aperiodic/periodic UL signals.</w:t>
      </w:r>
    </w:p>
    <w:p w14:paraId="6A459507" w14:textId="6BBCE260" w:rsidR="00AF29B9" w:rsidRDefault="00AF29B9" w:rsidP="009510A4">
      <w:pPr>
        <w:pStyle w:val="Observation"/>
      </w:pPr>
      <w:bookmarkStart w:id="12" w:name="_Toc163235379"/>
      <w:bookmarkStart w:id="13" w:name="_Toc163235487"/>
      <w:bookmarkStart w:id="14" w:name="_Toc163235560"/>
      <w:bookmarkStart w:id="15" w:name="_Toc163235633"/>
      <w:bookmarkStart w:id="16" w:name="_Toc163235706"/>
      <w:bookmarkStart w:id="17" w:name="_Toc163235779"/>
      <w:bookmarkStart w:id="18" w:name="_Toc163237767"/>
      <w:bookmarkStart w:id="19" w:name="_Toc163235854"/>
      <w:bookmarkStart w:id="20" w:name="_Toc163235928"/>
      <w:bookmarkStart w:id="21" w:name="_Toc163237768"/>
      <w:bookmarkStart w:id="22" w:name="_Toc163237769"/>
      <w:bookmarkEnd w:id="12"/>
      <w:bookmarkEnd w:id="13"/>
      <w:bookmarkEnd w:id="14"/>
      <w:bookmarkEnd w:id="15"/>
      <w:bookmarkEnd w:id="16"/>
      <w:bookmarkEnd w:id="17"/>
      <w:bookmarkEnd w:id="18"/>
      <w:bookmarkEnd w:id="19"/>
      <w:bookmarkEnd w:id="20"/>
      <w:bookmarkEnd w:id="21"/>
      <w:r w:rsidRPr="00AF29B9">
        <w:t>Setting different power control parameters for SBFD and non-SBFD slots might not be sufficient to cover the different CLI conditions and more flexibility might be required.</w:t>
      </w:r>
      <w:bookmarkEnd w:id="22"/>
    </w:p>
    <w:p w14:paraId="2A144D0B" w14:textId="0DC0EF82" w:rsidR="00812423" w:rsidRDefault="00812423" w:rsidP="009510A4">
      <w:pPr>
        <w:pStyle w:val="Proposal"/>
      </w:pPr>
      <w:bookmarkStart w:id="23" w:name="_Toc163235856"/>
      <w:bookmarkStart w:id="24" w:name="_Toc163237770"/>
      <w:r w:rsidRPr="009101B0">
        <w:t xml:space="preserve">To overcome gNB-to-gNB CLI, support gNB to indicate UE to boost UL transmit power </w:t>
      </w:r>
      <w:r w:rsidRPr="00B05955">
        <w:t>based on UE specific interference conditions.</w:t>
      </w:r>
      <w:bookmarkEnd w:id="23"/>
      <w:bookmarkEnd w:id="24"/>
    </w:p>
    <w:p w14:paraId="2F58B9CB" w14:textId="77777777" w:rsidR="0009775C" w:rsidRDefault="0009775C" w:rsidP="00812423">
      <w:pPr>
        <w:pStyle w:val="Observation"/>
        <w:numPr>
          <w:ilvl w:val="0"/>
          <w:numId w:val="0"/>
        </w:numPr>
        <w:ind w:left="360"/>
      </w:pPr>
      <w:bookmarkStart w:id="25" w:name="_Toc163235929"/>
      <w:bookmarkStart w:id="26" w:name="_Toc163235382"/>
      <w:bookmarkStart w:id="27" w:name="_Toc163235490"/>
      <w:bookmarkStart w:id="28" w:name="_Toc163235563"/>
      <w:bookmarkStart w:id="29" w:name="_Toc163235636"/>
      <w:bookmarkStart w:id="30" w:name="_Toc163235709"/>
      <w:bookmarkStart w:id="31" w:name="_Toc163235783"/>
      <w:bookmarkStart w:id="32" w:name="_Toc163235857"/>
      <w:bookmarkStart w:id="33" w:name="_Toc163235930"/>
      <w:bookmarkEnd w:id="25"/>
      <w:bookmarkEnd w:id="26"/>
      <w:bookmarkEnd w:id="27"/>
      <w:bookmarkEnd w:id="28"/>
      <w:bookmarkEnd w:id="29"/>
      <w:bookmarkEnd w:id="30"/>
      <w:bookmarkEnd w:id="31"/>
      <w:bookmarkEnd w:id="32"/>
      <w:bookmarkEnd w:id="33"/>
    </w:p>
    <w:p w14:paraId="79DC720A" w14:textId="427B3DAC" w:rsidR="0009775C" w:rsidRPr="00B21E31" w:rsidRDefault="00314DDD" w:rsidP="0009775C">
      <w:pPr>
        <w:pStyle w:val="Heading4"/>
      </w:pPr>
      <w:r>
        <w:t>SLS p</w:t>
      </w:r>
      <w:r w:rsidR="0009775C" w:rsidRPr="00B21E31">
        <w:t>erformance evaluation</w:t>
      </w:r>
    </w:p>
    <w:p w14:paraId="190FECE9" w14:textId="77777777" w:rsidR="0009775C" w:rsidRDefault="0009775C" w:rsidP="0009775C">
      <w:pPr>
        <w:jc w:val="both"/>
      </w:pPr>
      <w:r>
        <w:t xml:space="preserve">Performance evaluation of UE power coordination to handle the gNB-to-gNB CLI is conducted via system-level simulations. The simulation assumptions follow the agreed during the study item phase and details about the assumptions can be checked in </w:t>
      </w:r>
      <w:r w:rsidRPr="00B21E31">
        <w:t>Annex A</w:t>
      </w:r>
      <w:r>
        <w:t xml:space="preserve">. In a deployment case 1, i.e., all the cells in the network assume synchronized SBFD DUD frame structure, UEs performs intra-cell UE-to-UE CLI measurements to identify potential aggressor UEs within the cell. </w:t>
      </w:r>
      <w:r w:rsidRPr="00B21E31">
        <w:t xml:space="preserve">Each UE is able to identify a maximum of </w:t>
      </w:r>
      <w:r>
        <w:t>10</w:t>
      </w:r>
      <w:r w:rsidRPr="00B21E31">
        <w:t xml:space="preserve"> aggressor UEs, given that the path-loss between victim and aggressor UEs is lower than </w:t>
      </w:r>
      <w:r>
        <w:t>90</w:t>
      </w:r>
      <w:r w:rsidRPr="00B21E31">
        <w:t xml:space="preserve"> dB</w:t>
      </w:r>
      <w:r>
        <w:t xml:space="preserve">. Otherwise, the measuring UE concludes that any aggressor UE with higher path-loss is not expected to produce harmful UE-to-UE CLI interference. </w:t>
      </w:r>
    </w:p>
    <w:p w14:paraId="10E7196B" w14:textId="37F3FC90" w:rsidR="0009775C" w:rsidRDefault="0009775C" w:rsidP="0009775C">
      <w:pPr>
        <w:jc w:val="both"/>
      </w:pPr>
      <w:r>
        <w:t xml:space="preserve">In each scheduling occasion, the serving gNB checks whether the scheduling decisions result in a </w:t>
      </w:r>
      <w:r w:rsidRPr="00B21E31">
        <w:t>CLI conflict</w:t>
      </w:r>
      <w:r>
        <w:t>. A CLI conflict occurs when a victim UE and one of the identified aggressors are respectively scheduled in DL and UL within the same SBFD slot. If no conflict CLI is expected in this TTI, the aggressor UEs are allowed to increase their transmit power during this TTI. The motivation for this behaviour is to improve the serving cell UL SINR, which is expected to be subjected to gNB self-interference, gNB inter-sector interference and gNB-to-gNB CLI. Checking for potential CLI conflicts ensures that the increase of UE-to-UE CLI is kept low. In cases without CLI conflict, t</w:t>
      </w:r>
      <w:r w:rsidRPr="00B21E31">
        <w:t>he aggressor UEs are increasing their p0 parameter by 6 dB.</w:t>
      </w:r>
      <w:r w:rsidR="00657DF3">
        <w:t xml:space="preserve"> </w:t>
      </w:r>
      <w:r>
        <w:t xml:space="preserve">Alternatively, the gNB would configure a static p0 for all the SBFD slots which boost the UL transmit power to improve the UL SINR conditions. </w:t>
      </w:r>
      <w:r w:rsidRPr="00B21E31">
        <w:t xml:space="preserve">In this case, the p0 for SBFD slots is </w:t>
      </w:r>
      <w:r w:rsidR="00657DF3">
        <w:t>6</w:t>
      </w:r>
      <w:r w:rsidRPr="00B21E31">
        <w:t xml:space="preserve"> dB higher than the p0 for UL slots and it is applied to any UL transmissions over SBFD slots.</w:t>
      </w:r>
    </w:p>
    <w:p w14:paraId="2396C97C" w14:textId="77777777" w:rsidR="009A334D" w:rsidRDefault="009A334D" w:rsidP="00161DE4">
      <w:pPr>
        <w:keepNext/>
        <w:jc w:val="center"/>
      </w:pPr>
      <w:r w:rsidRPr="009A334D">
        <w:rPr>
          <w:noProof/>
        </w:rPr>
        <w:lastRenderedPageBreak/>
        <w:drawing>
          <wp:inline distT="0" distB="0" distL="0" distR="0" wp14:anchorId="330FFE5A" wp14:editId="7DD35152">
            <wp:extent cx="5833133" cy="4008730"/>
            <wp:effectExtent l="0" t="0" r="0" b="0"/>
            <wp:docPr id="13658606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l="6454" r="5822"/>
                    <a:stretch/>
                  </pic:blipFill>
                  <pic:spPr bwMode="auto">
                    <a:xfrm>
                      <a:off x="0" y="0"/>
                      <a:ext cx="5841612" cy="4014557"/>
                    </a:xfrm>
                    <a:prstGeom prst="rect">
                      <a:avLst/>
                    </a:prstGeom>
                    <a:noFill/>
                    <a:ln>
                      <a:noFill/>
                    </a:ln>
                    <a:extLst>
                      <a:ext uri="{53640926-AAD7-44D8-BBD7-CCE9431645EC}">
                        <a14:shadowObscured xmlns:a14="http://schemas.microsoft.com/office/drawing/2010/main"/>
                      </a:ext>
                    </a:extLst>
                  </pic:spPr>
                </pic:pic>
              </a:graphicData>
            </a:graphic>
          </wp:inline>
        </w:drawing>
      </w:r>
    </w:p>
    <w:p w14:paraId="11742893" w14:textId="1B1B2AA5" w:rsidR="009A334D" w:rsidRDefault="009A334D" w:rsidP="009A334D">
      <w:pPr>
        <w:pStyle w:val="Caption"/>
        <w:jc w:val="center"/>
      </w:pPr>
      <w:bookmarkStart w:id="34" w:name="_Ref163232948"/>
      <w:r>
        <w:t xml:space="preserve">Figure </w:t>
      </w:r>
      <w:r w:rsidR="00161DE4">
        <w:fldChar w:fldCharType="begin"/>
      </w:r>
      <w:r w:rsidR="00161DE4">
        <w:instrText xml:space="preserve"> SEQ Figure \* ARABIC </w:instrText>
      </w:r>
      <w:r w:rsidR="00161DE4">
        <w:fldChar w:fldCharType="separate"/>
      </w:r>
      <w:r w:rsidR="00514E00">
        <w:rPr>
          <w:noProof/>
        </w:rPr>
        <w:t>3</w:t>
      </w:r>
      <w:r w:rsidR="00161DE4">
        <w:rPr>
          <w:noProof/>
        </w:rPr>
        <w:fldChar w:fldCharType="end"/>
      </w:r>
      <w:bookmarkEnd w:id="34"/>
      <w:r>
        <w:t>. Throughput per UE with CLI handling based on power coordination for different cell load points</w:t>
      </w:r>
    </w:p>
    <w:p w14:paraId="2B4D5F34" w14:textId="263D9F13" w:rsidR="006038B3" w:rsidRDefault="006038B3" w:rsidP="0009775C"/>
    <w:p w14:paraId="5EA81F35" w14:textId="73AF21B1" w:rsidR="004D359F" w:rsidRDefault="008A13A2" w:rsidP="005B3F08">
      <w:pPr>
        <w:jc w:val="both"/>
      </w:pPr>
      <w:r>
        <w:fldChar w:fldCharType="begin"/>
      </w:r>
      <w:r>
        <w:instrText xml:space="preserve"> REF _Ref163232948 \h </w:instrText>
      </w:r>
      <w:r>
        <w:fldChar w:fldCharType="separate"/>
      </w:r>
      <w:r w:rsidR="005A60AB">
        <w:t xml:space="preserve">Figure </w:t>
      </w:r>
      <w:r w:rsidR="005A60AB">
        <w:rPr>
          <w:noProof/>
        </w:rPr>
        <w:t>3</w:t>
      </w:r>
      <w:r>
        <w:fldChar w:fldCharType="end"/>
      </w:r>
      <w:r>
        <w:t xml:space="preserve"> shows the UE throughput at DL and UL for different load points and different percentiles and average. The blue bars represent the baseline scenario without any power coordination. Green and yellow bars depict the power coordination schemes based on CLI measurements and fixed p0 offset, respectively. On the results analysis, and first focusing on the </w:t>
      </w:r>
      <w:r w:rsidR="00873A1C">
        <w:t>U</w:t>
      </w:r>
      <w:r>
        <w:t xml:space="preserve">L, we note that </w:t>
      </w:r>
      <w:r w:rsidR="0071101E">
        <w:t xml:space="preserve">cell-edge </w:t>
      </w:r>
      <w:r w:rsidR="00221649">
        <w:t xml:space="preserve">UEs performance is not affected. The reason </w:t>
      </w:r>
      <w:r w:rsidR="00632A1E">
        <w:t xml:space="preserve">is that cell-edge UEs are already using the maximum transmit power (23 dBm) and therefore, boosting the transmit power doesn’t have any effect. </w:t>
      </w:r>
      <w:r w:rsidR="00D01688">
        <w:t>Thus, the performance gain is observed on the average and 95</w:t>
      </w:r>
      <w:r w:rsidR="00D01688" w:rsidRPr="009510A4">
        <w:rPr>
          <w:vertAlign w:val="superscript"/>
        </w:rPr>
        <w:t>th</w:t>
      </w:r>
      <w:r w:rsidR="00D01688">
        <w:t xml:space="preserve"> percentile. </w:t>
      </w:r>
      <w:r w:rsidR="00873A1C">
        <w:t xml:space="preserve">For instance, for medium load, the </w:t>
      </w:r>
      <w:r w:rsidR="00A516A1">
        <w:t xml:space="preserve">average </w:t>
      </w:r>
      <w:r w:rsidR="00873A1C">
        <w:t xml:space="preserve">UL </w:t>
      </w:r>
      <w:r w:rsidR="004E70CB">
        <w:t xml:space="preserve">user throughput </w:t>
      </w:r>
      <w:r w:rsidR="00873A1C">
        <w:t xml:space="preserve">performance can be improved by </w:t>
      </w:r>
      <w:r w:rsidR="002E5CC1">
        <w:t>47%</w:t>
      </w:r>
      <w:r w:rsidR="00AE56BE">
        <w:t xml:space="preserve"> and </w:t>
      </w:r>
      <w:r w:rsidR="001278CD">
        <w:t xml:space="preserve">79% </w:t>
      </w:r>
      <w:r w:rsidR="003466B5">
        <w:t xml:space="preserve">if power boosting </w:t>
      </w:r>
      <w:r w:rsidR="00884067">
        <w:t>based on measurements and fixed p0 offset is applied.</w:t>
      </w:r>
      <w:r w:rsidR="0022402F">
        <w:t xml:space="preserve"> </w:t>
      </w:r>
      <w:r w:rsidR="00D95E07">
        <w:t xml:space="preserve">On the comparison between the 2 types of power coordination schemes, results show </w:t>
      </w:r>
      <w:r w:rsidR="0091536C">
        <w:t>applying a fixed p0 offset results on the highest gains.</w:t>
      </w:r>
      <w:r w:rsidR="00025FDB">
        <w:t xml:space="preserve"> </w:t>
      </w:r>
      <w:r w:rsidR="00B0779F">
        <w:t xml:space="preserve">One could think that </w:t>
      </w:r>
      <w:r w:rsidR="00F552F9">
        <w:t xml:space="preserve">applying an offset to any SBFD transmission will </w:t>
      </w:r>
      <w:r w:rsidR="00354DFC">
        <w:t xml:space="preserve">translate into an increase on the UE-to-UE CLI. However, as shown on the </w:t>
      </w:r>
      <w:r w:rsidR="00DD0AEC">
        <w:t xml:space="preserve">DL performance </w:t>
      </w:r>
      <w:r w:rsidR="00354DFC">
        <w:t xml:space="preserve">in </w:t>
      </w:r>
      <w:r w:rsidR="00354DFC">
        <w:fldChar w:fldCharType="begin"/>
      </w:r>
      <w:r w:rsidR="00354DFC">
        <w:instrText xml:space="preserve"> REF _Ref163232948 \h </w:instrText>
      </w:r>
      <w:r w:rsidR="00354DFC">
        <w:fldChar w:fldCharType="separate"/>
      </w:r>
      <w:r w:rsidR="00354DFC">
        <w:t xml:space="preserve">Figure </w:t>
      </w:r>
      <w:r w:rsidR="00354DFC">
        <w:rPr>
          <w:noProof/>
        </w:rPr>
        <w:t>3</w:t>
      </w:r>
      <w:r w:rsidR="00354DFC">
        <w:fldChar w:fldCharType="end"/>
      </w:r>
      <w:r w:rsidR="00354DFC">
        <w:t xml:space="preserve">, </w:t>
      </w:r>
      <w:r w:rsidR="005B6F06">
        <w:t xml:space="preserve">the DL throughput </w:t>
      </w:r>
      <w:r w:rsidR="003F4CEC">
        <w:t>remains</w:t>
      </w:r>
      <w:r w:rsidR="00EC5A5E">
        <w:t xml:space="preserve"> quite</w:t>
      </w:r>
      <w:r w:rsidR="003F4CEC">
        <w:t xml:space="preserve"> stable</w:t>
      </w:r>
      <w:r w:rsidR="00A54016">
        <w:t xml:space="preserve"> for both schemes. </w:t>
      </w:r>
      <w:r w:rsidR="006019A0">
        <w:t xml:space="preserve">The highest DL degradation is observed at high loads, where the </w:t>
      </w:r>
      <w:r w:rsidR="00B113ED">
        <w:t xml:space="preserve">average DL UPT is decreased by 7% if </w:t>
      </w:r>
      <w:r w:rsidR="00941B63">
        <w:t xml:space="preserve">fixed p0 offset is used. </w:t>
      </w:r>
      <w:r w:rsidR="004D359F">
        <w:t>This indicates that</w:t>
      </w:r>
      <w:r w:rsidR="00E93420">
        <w:t>, generally,</w:t>
      </w:r>
      <w:r w:rsidR="004D359F">
        <w:t xml:space="preserve"> </w:t>
      </w:r>
      <w:r w:rsidR="00917E47">
        <w:t xml:space="preserve">cell-center UEs can boost their transmit </w:t>
      </w:r>
      <w:r w:rsidR="00736415">
        <w:t>power without affecting the UE-to-UE CLI.</w:t>
      </w:r>
      <w:r w:rsidR="00E93420">
        <w:t xml:space="preserve"> For some UEs, </w:t>
      </w:r>
      <w:r w:rsidR="003479AB">
        <w:t>the scheme based on CLI measurements seems to “over-protect” the UE-to-UE CLI</w:t>
      </w:r>
      <w:r w:rsidR="00E213C3">
        <w:t xml:space="preserve"> even though is not a bottleneck.</w:t>
      </w:r>
      <w:r w:rsidR="001646C9">
        <w:t xml:space="preserve"> A more aggressive configuration of the </w:t>
      </w:r>
      <w:r w:rsidR="00C0127C">
        <w:t>param</w:t>
      </w:r>
      <w:r w:rsidR="00C94FE7">
        <w:t>eters could result in a better performance</w:t>
      </w:r>
      <w:r w:rsidR="00D80BC7">
        <w:t>.</w:t>
      </w:r>
      <w:r w:rsidR="00701A0B">
        <w:t xml:space="preserve"> The configuration of </w:t>
      </w:r>
      <w:r w:rsidR="00246F05">
        <w:t xml:space="preserve">the scheme will then highly depend on the specific UE conditions: interference-levels, </w:t>
      </w:r>
      <w:r w:rsidR="00EE459B">
        <w:t>power</w:t>
      </w:r>
      <w:r w:rsidR="00AA0035">
        <w:t xml:space="preserve"> headroom, </w:t>
      </w:r>
      <w:r w:rsidR="0068361E">
        <w:t xml:space="preserve">traffic priority, </w:t>
      </w:r>
      <w:r w:rsidR="00AA0035">
        <w:t>etc.</w:t>
      </w:r>
    </w:p>
    <w:p w14:paraId="42E9CE8A" w14:textId="250C693B" w:rsidR="0009775C" w:rsidRDefault="004F45A8" w:rsidP="0009775C">
      <w:pPr>
        <w:pStyle w:val="Observation"/>
      </w:pPr>
      <w:bookmarkStart w:id="35" w:name="_Toc163237771"/>
      <w:r>
        <w:t>SLS results show that power boosting for combat the gNB-to-gNB CLI is only possible for cell-center UEs</w:t>
      </w:r>
      <w:r w:rsidR="00781072">
        <w:t>. Cell-edge UEs are already transmitting at max. transmit power, and therefore, boosting is</w:t>
      </w:r>
      <w:r w:rsidR="00D41354">
        <w:t xml:space="preserve"> not</w:t>
      </w:r>
      <w:r w:rsidR="00781072">
        <w:t xml:space="preserve"> possible.</w:t>
      </w:r>
      <w:bookmarkEnd w:id="35"/>
    </w:p>
    <w:p w14:paraId="608E2781" w14:textId="73DDD360" w:rsidR="00D41354" w:rsidRPr="00A6510E" w:rsidRDefault="00563092" w:rsidP="0009775C">
      <w:pPr>
        <w:pStyle w:val="Observation"/>
      </w:pPr>
      <w:bookmarkStart w:id="36" w:name="_Toc163237772"/>
      <w:r>
        <w:t xml:space="preserve">SLS results show that </w:t>
      </w:r>
      <w:proofErr w:type="gramStart"/>
      <w:r>
        <w:t>cell-center</w:t>
      </w:r>
      <w:proofErr w:type="gramEnd"/>
      <w:r>
        <w:t xml:space="preserve"> UEs can improve the UL performance with minor impacts to the DL performance.</w:t>
      </w:r>
      <w:bookmarkEnd w:id="36"/>
      <w:r>
        <w:t xml:space="preserve"> </w:t>
      </w:r>
    </w:p>
    <w:p w14:paraId="1EA54F4A" w14:textId="77777777" w:rsidR="0009775C" w:rsidRDefault="0009775C" w:rsidP="0009775C">
      <w:pPr>
        <w:pStyle w:val="Observation"/>
        <w:numPr>
          <w:ilvl w:val="0"/>
          <w:numId w:val="0"/>
        </w:numPr>
        <w:ind w:left="360"/>
      </w:pPr>
    </w:p>
    <w:p w14:paraId="715A5B28" w14:textId="77777777" w:rsidR="00161DE4" w:rsidRPr="00A6510E" w:rsidRDefault="00161DE4" w:rsidP="0009775C">
      <w:pPr>
        <w:pStyle w:val="Observation"/>
        <w:numPr>
          <w:ilvl w:val="0"/>
          <w:numId w:val="0"/>
        </w:numPr>
        <w:ind w:left="360"/>
      </w:pPr>
    </w:p>
    <w:p w14:paraId="46DF847A" w14:textId="77777777" w:rsidR="0009775C" w:rsidRPr="00B05955" w:rsidRDefault="0009775C" w:rsidP="0009775C">
      <w:pPr>
        <w:pStyle w:val="Heading3"/>
        <w:rPr>
          <w:lang w:val="en-US"/>
        </w:rPr>
      </w:pPr>
      <w:r w:rsidRPr="00B05955">
        <w:rPr>
          <w:lang w:val="en-US"/>
        </w:rPr>
        <w:lastRenderedPageBreak/>
        <w:t>Spatial coordination</w:t>
      </w:r>
      <w:r>
        <w:rPr>
          <w:lang w:val="en-US"/>
        </w:rPr>
        <w:t xml:space="preserve"> – beam nulling</w:t>
      </w:r>
    </w:p>
    <w:p w14:paraId="07EA17D0" w14:textId="77777777" w:rsidR="0009775C" w:rsidRDefault="0009775C" w:rsidP="005B3F08">
      <w:pPr>
        <w:jc w:val="both"/>
      </w:pPr>
      <w:r>
        <w:t>In order to enable beam nulling at the aggressor gNB, the gNB-to-gNB channel needs to be first estimated. Proposal 2-2a captures two possible implementations for gNB-to-gNB channel measurements:</w:t>
      </w:r>
    </w:p>
    <w:tbl>
      <w:tblPr>
        <w:tblStyle w:val="TableGrid"/>
        <w:tblW w:w="0" w:type="auto"/>
        <w:tblLook w:val="04A0" w:firstRow="1" w:lastRow="0" w:firstColumn="1" w:lastColumn="0" w:noHBand="0" w:noVBand="1"/>
      </w:tblPr>
      <w:tblGrid>
        <w:gridCol w:w="9629"/>
      </w:tblGrid>
      <w:tr w:rsidR="0009775C" w14:paraId="576996DC" w14:textId="77777777">
        <w:tc>
          <w:tcPr>
            <w:tcW w:w="9629" w:type="dxa"/>
          </w:tcPr>
          <w:p w14:paraId="3AA031B9" w14:textId="404F469C" w:rsidR="0009775C" w:rsidRPr="009510A4" w:rsidRDefault="0009775C">
            <w:pPr>
              <w:pStyle w:val="ListParagraph"/>
              <w:widowControl w:val="0"/>
              <w:numPr>
                <w:ilvl w:val="0"/>
                <w:numId w:val="60"/>
              </w:numPr>
              <w:suppressAutoHyphens/>
              <w:snapToGrid w:val="0"/>
              <w:spacing w:before="93" w:line="60" w:lineRule="atLeast"/>
              <w:contextualSpacing w:val="0"/>
              <w:rPr>
                <w:b/>
                <w:color w:val="000000" w:themeColor="text1"/>
                <w:lang w:val="en-US"/>
              </w:rPr>
            </w:pPr>
            <w:r w:rsidRPr="009510A4">
              <w:rPr>
                <w:color w:val="000000" w:themeColor="text1"/>
                <w:lang w:val="en-US"/>
              </w:rPr>
              <w:t>Alt.1: gNB A performs measurement on the RS transmitted from gNB B and feedback the channel information to gNB B.</w:t>
            </w:r>
          </w:p>
          <w:p w14:paraId="2EA051A9" w14:textId="3A5B7081" w:rsidR="0009775C" w:rsidRDefault="0009775C">
            <w:pPr>
              <w:pStyle w:val="ListParagraph"/>
              <w:widowControl w:val="0"/>
              <w:numPr>
                <w:ilvl w:val="0"/>
                <w:numId w:val="60"/>
              </w:numPr>
              <w:suppressAutoHyphens/>
              <w:snapToGrid w:val="0"/>
              <w:spacing w:before="93" w:line="60" w:lineRule="atLeast"/>
              <w:contextualSpacing w:val="0"/>
            </w:pPr>
            <w:r w:rsidRPr="009510A4">
              <w:rPr>
                <w:color w:val="000000" w:themeColor="text1"/>
                <w:lang w:val="en-US"/>
              </w:rPr>
              <w:t>Alt.2: gNB A performs measurement on the RS transmitted from gNB B</w:t>
            </w:r>
            <w:r w:rsidRPr="005977AA">
              <w:rPr>
                <w:lang w:val="en-US"/>
              </w:rPr>
              <w:t>.</w:t>
            </w:r>
            <w:r w:rsidRPr="005977AA">
              <w:rPr>
                <w:strike/>
                <w:color w:val="FF0000"/>
                <w:lang w:val="en-US"/>
              </w:rPr>
              <w:t xml:space="preserve"> </w:t>
            </w:r>
          </w:p>
        </w:tc>
      </w:tr>
    </w:tbl>
    <w:p w14:paraId="08CD674B" w14:textId="77777777" w:rsidR="0009775C" w:rsidRDefault="0009775C" w:rsidP="0009775C"/>
    <w:p w14:paraId="05D49391" w14:textId="7E647E39" w:rsidR="00E91CB4" w:rsidRDefault="00D05AB1" w:rsidP="005B3F08">
      <w:pPr>
        <w:jc w:val="both"/>
      </w:pPr>
      <w:r>
        <w:t xml:space="preserve">There are two approaches for spatial </w:t>
      </w:r>
      <w:r w:rsidR="004B4A89">
        <w:t xml:space="preserve">TX </w:t>
      </w:r>
      <w:r>
        <w:t xml:space="preserve">beam nulling, one is for </w:t>
      </w:r>
      <w:r w:rsidR="00F6096E">
        <w:t>gNB-gNB</w:t>
      </w:r>
      <w:r>
        <w:t xml:space="preserve"> channel measurements</w:t>
      </w:r>
      <w:r w:rsidR="00D11192">
        <w:t>-</w:t>
      </w:r>
      <w:proofErr w:type="gramStart"/>
      <w:r>
        <w:t>based</w:t>
      </w:r>
      <w:proofErr w:type="gramEnd"/>
      <w:r>
        <w:t xml:space="preserve"> and the other option is steering vector based.</w:t>
      </w:r>
      <w:r w:rsidR="002C73C5">
        <w:t xml:space="preserve"> Two options can be supported by </w:t>
      </w:r>
      <w:r w:rsidR="009E5EBD">
        <w:t>both Alt 1 and Alt 2</w:t>
      </w:r>
      <w:r w:rsidR="00507F70">
        <w:t xml:space="preserve"> </w:t>
      </w:r>
      <w:r w:rsidR="00DD2152">
        <w:t>implementations</w:t>
      </w:r>
      <w:r w:rsidR="00507F70">
        <w:t xml:space="preserve">. </w:t>
      </w:r>
      <w:r>
        <w:t xml:space="preserve"> </w:t>
      </w:r>
    </w:p>
    <w:p w14:paraId="2F4B4AA5" w14:textId="77777777" w:rsidR="00093405" w:rsidRDefault="00123DE3" w:rsidP="005B3F08">
      <w:pPr>
        <w:jc w:val="both"/>
      </w:pPr>
      <w:r>
        <w:t xml:space="preserve">If we assume Alt 1, </w:t>
      </w:r>
      <w:r w:rsidR="003548F0">
        <w:t>the potential aggressor gNB transmit CLI-RS, and the victim gNB measure</w:t>
      </w:r>
      <w:r w:rsidR="008C3A3A">
        <w:t xml:space="preserve"> the RS</w:t>
      </w:r>
      <w:r w:rsidR="00F53413">
        <w:t xml:space="preserve"> and report this to the aggressor gNB. </w:t>
      </w:r>
    </w:p>
    <w:p w14:paraId="10426311" w14:textId="1F6C5FF8" w:rsidR="00E91CB4" w:rsidRDefault="004E76A4" w:rsidP="005B3F08">
      <w:pPr>
        <w:jc w:val="both"/>
      </w:pPr>
      <w:r>
        <w:t xml:space="preserve">If we consider </w:t>
      </w:r>
      <w:r w:rsidR="005B3CCC">
        <w:t>gNB-gNB</w:t>
      </w:r>
      <w:r>
        <w:t xml:space="preserve"> channel measurement</w:t>
      </w:r>
      <w:r w:rsidR="00690DBC">
        <w:t xml:space="preserve">-based option, </w:t>
      </w:r>
      <w:r w:rsidR="00847C04">
        <w:t>CSI</w:t>
      </w:r>
      <w:r w:rsidR="007B1944">
        <w:t xml:space="preserve"> reporting-like operation is necessary. </w:t>
      </w:r>
      <w:r w:rsidR="00FD32FB">
        <w:t xml:space="preserve">For example, the </w:t>
      </w:r>
      <w:r w:rsidR="00CB1AEE">
        <w:t>aggressor</w:t>
      </w:r>
      <w:r w:rsidR="00FD32FB">
        <w:t xml:space="preserve"> gNB transmits</w:t>
      </w:r>
      <w:r w:rsidR="00354C74">
        <w:t xml:space="preserve"> </w:t>
      </w:r>
      <w:r w:rsidR="00A27C34">
        <w:t xml:space="preserve">a </w:t>
      </w:r>
      <w:r w:rsidR="00CD2E95">
        <w:t xml:space="preserve">N-port CSI-RS </w:t>
      </w:r>
      <w:r w:rsidR="00E3544A">
        <w:t xml:space="preserve">as CLI-RS, and </w:t>
      </w:r>
      <w:r w:rsidR="002243F2">
        <w:t xml:space="preserve">the victim gNB </w:t>
      </w:r>
      <w:r w:rsidR="00BC3D30">
        <w:t xml:space="preserve">report the derived PMI vector to </w:t>
      </w:r>
      <w:r w:rsidR="00270BE5">
        <w:t xml:space="preserve">the aggressor gNB. The aggressor gNB </w:t>
      </w:r>
      <w:r w:rsidR="00395B9B">
        <w:t xml:space="preserve">consider </w:t>
      </w:r>
      <w:r w:rsidR="00EB173C">
        <w:t xml:space="preserve">this </w:t>
      </w:r>
      <w:r w:rsidR="00A10E49">
        <w:t>feedback</w:t>
      </w:r>
      <w:r w:rsidR="00EB173C">
        <w:t xml:space="preserve"> when </w:t>
      </w:r>
      <w:r w:rsidR="00CE2701">
        <w:t xml:space="preserve">deriving beamforming vector to null the corresponding direction. </w:t>
      </w:r>
    </w:p>
    <w:p w14:paraId="658E43FD" w14:textId="6A2EF48B" w:rsidR="00A31895" w:rsidRDefault="00E91CB4" w:rsidP="005B3F08">
      <w:pPr>
        <w:jc w:val="both"/>
      </w:pPr>
      <w:r>
        <w:t xml:space="preserve">For the </w:t>
      </w:r>
      <w:r w:rsidR="00263754">
        <w:t xml:space="preserve">case of steering vector-based </w:t>
      </w:r>
      <w:r>
        <w:t xml:space="preserve">option, </w:t>
      </w:r>
      <w:r w:rsidR="006D73B8">
        <w:t xml:space="preserve">when </w:t>
      </w:r>
      <w:r w:rsidR="00933C1D">
        <w:t xml:space="preserve">the aggressor gNB transmit </w:t>
      </w:r>
      <w:r w:rsidR="00042CF4">
        <w:t xml:space="preserve">CLI-RS </w:t>
      </w:r>
      <w:r w:rsidR="00917734">
        <w:t xml:space="preserve">with </w:t>
      </w:r>
      <w:r w:rsidR="00933C1D">
        <w:t xml:space="preserve">a </w:t>
      </w:r>
      <w:r w:rsidR="00616669">
        <w:t>beam</w:t>
      </w:r>
      <w:r w:rsidR="00346100">
        <w:t xml:space="preserve"> direction</w:t>
      </w:r>
      <w:r w:rsidR="00042CF4">
        <w:t>,</w:t>
      </w:r>
      <w:r w:rsidR="00917734">
        <w:t xml:space="preserve"> the victim gNB measures and report if the beam is generating strong CLI or not. </w:t>
      </w:r>
      <w:r w:rsidR="00F37488">
        <w:t xml:space="preserve">The aggressor gNB </w:t>
      </w:r>
      <w:r w:rsidR="00B47519">
        <w:t xml:space="preserve">apply TX beam nulling to reduce the CLI to the victim gNB. </w:t>
      </w:r>
      <w:r w:rsidR="00917734">
        <w:t>In this case, CLI-RS can be either CD/NCD-SSB or any CSI-RS</w:t>
      </w:r>
      <w:r w:rsidR="00BC6A11">
        <w:t xml:space="preserve"> type</w:t>
      </w:r>
      <w:r w:rsidR="00917734">
        <w:t>.</w:t>
      </w:r>
    </w:p>
    <w:p w14:paraId="15A6A167" w14:textId="5B44FF1F" w:rsidR="00EC308A" w:rsidRDefault="00A31895" w:rsidP="005B3F08">
      <w:pPr>
        <w:jc w:val="both"/>
      </w:pPr>
      <w:r>
        <w:t>CSI reporting operation</w:t>
      </w:r>
      <w:r w:rsidR="00856530">
        <w:t xml:space="preserve"> in gNB requires </w:t>
      </w:r>
      <w:r w:rsidR="00641486">
        <w:t>high complexity</w:t>
      </w:r>
      <w:r w:rsidR="008269D7">
        <w:t>. When considering relatively static</w:t>
      </w:r>
      <w:r w:rsidR="00BD2464">
        <w:t xml:space="preserve"> </w:t>
      </w:r>
      <w:r w:rsidR="00BA7E6E">
        <w:t xml:space="preserve">gNB-to-gNB CLI condition, </w:t>
      </w:r>
      <w:r w:rsidR="00B35980">
        <w:t>beam steering vector</w:t>
      </w:r>
      <w:r w:rsidR="004B4A89">
        <w:t>-</w:t>
      </w:r>
      <w:r w:rsidR="00B35980">
        <w:t xml:space="preserve">based approach is </w:t>
      </w:r>
      <w:r w:rsidR="005615C0">
        <w:t>considered as a</w:t>
      </w:r>
      <w:r w:rsidR="00FD11C7">
        <w:t xml:space="preserve"> practical op</w:t>
      </w:r>
      <w:r w:rsidR="005860C7">
        <w:t>tion</w:t>
      </w:r>
      <w:r w:rsidR="00FD11C7">
        <w:t>.</w:t>
      </w:r>
      <w:r w:rsidR="00171318" w:rsidRPr="00171318">
        <w:t xml:space="preserve"> </w:t>
      </w:r>
    </w:p>
    <w:p w14:paraId="3ED819F6" w14:textId="7198EEEC" w:rsidR="00A9071C" w:rsidRDefault="00A9071C" w:rsidP="009510A4">
      <w:pPr>
        <w:pStyle w:val="Observation"/>
      </w:pPr>
      <w:bookmarkStart w:id="37" w:name="_Toc163237773"/>
      <w:r>
        <w:t>For TX beam nulling, CSI-reporting based approach requires high gNB complexity and overhead.</w:t>
      </w:r>
      <w:bookmarkEnd w:id="37"/>
    </w:p>
    <w:p w14:paraId="1A9176A6" w14:textId="0A54FD09" w:rsidR="002F3825" w:rsidRDefault="00EC308A" w:rsidP="005B3F08">
      <w:pPr>
        <w:jc w:val="both"/>
      </w:pPr>
      <w:r>
        <w:t>If we assume Alt 2</w:t>
      </w:r>
      <w:r w:rsidR="004B4A89">
        <w:t>,</w:t>
      </w:r>
      <w:r w:rsidR="0077750B">
        <w:t xml:space="preserve"> </w:t>
      </w:r>
      <w:r w:rsidR="00127D73">
        <w:t>the victim gNB transmit CLI-RS</w:t>
      </w:r>
      <w:r w:rsidR="002A4695">
        <w:t xml:space="preserve"> and the potential aggressor gNB measures the channel. </w:t>
      </w:r>
      <w:r w:rsidR="00D37650">
        <w:t xml:space="preserve">This is similar to sounding procedure. </w:t>
      </w:r>
      <w:r w:rsidR="00EB5C72">
        <w:t xml:space="preserve">Because this requires </w:t>
      </w:r>
      <w:r w:rsidR="006C3FB1">
        <w:t>TX/RX channel reciprocity</w:t>
      </w:r>
      <w:r w:rsidR="00EB5C72">
        <w:t xml:space="preserve">, this option can be supported only when </w:t>
      </w:r>
      <w:r w:rsidR="004F5DF8">
        <w:t>gNB support reciprocity.</w:t>
      </w:r>
      <w:r w:rsidR="006C3FB1">
        <w:t xml:space="preserve"> </w:t>
      </w:r>
      <w:r w:rsidR="002D7DC2">
        <w:t>From the</w:t>
      </w:r>
      <w:r w:rsidR="00DB7EDB">
        <w:t xml:space="preserve"> study of</w:t>
      </w:r>
      <w:r w:rsidR="002D7DC2">
        <w:t xml:space="preserve"> </w:t>
      </w:r>
      <w:r w:rsidR="00153046">
        <w:t xml:space="preserve">Rel-17 partial reciprocity MIMO </w:t>
      </w:r>
      <w:r w:rsidR="00DB7EDB">
        <w:t>codebook, we have observed that angular spread is still preserved with FDD channel</w:t>
      </w:r>
      <w:r w:rsidR="0046368D">
        <w:t xml:space="preserve">, so </w:t>
      </w:r>
      <w:r w:rsidR="002F3825">
        <w:t xml:space="preserve">measuring at different subband (DL/UL) can be supported. </w:t>
      </w:r>
    </w:p>
    <w:p w14:paraId="4B0054E7" w14:textId="0555EEC3" w:rsidR="0009775C" w:rsidRDefault="00BC308F" w:rsidP="005B3F08">
      <w:pPr>
        <w:jc w:val="both"/>
      </w:pPr>
      <w:r w:rsidRPr="00E00337">
        <w:t xml:space="preserve">One way is that </w:t>
      </w:r>
      <w:r w:rsidR="0009775C" w:rsidRPr="00E00337">
        <w:t>the aggressor gNB could use the DL subbands to measure the channel with the Tx panel</w:t>
      </w:r>
      <w:r w:rsidR="0055561B">
        <w:t xml:space="preserve"> (see </w:t>
      </w:r>
      <w:r w:rsidR="0055561B">
        <w:fldChar w:fldCharType="begin"/>
      </w:r>
      <w:r w:rsidR="0055561B">
        <w:instrText xml:space="preserve"> REF _Ref163237902 \h </w:instrText>
      </w:r>
      <w:r w:rsidR="0055561B">
        <w:fldChar w:fldCharType="separate"/>
      </w:r>
      <w:r w:rsidR="0055561B">
        <w:t xml:space="preserve">Figure </w:t>
      </w:r>
      <w:r w:rsidR="0055561B">
        <w:rPr>
          <w:noProof/>
        </w:rPr>
        <w:t>4</w:t>
      </w:r>
      <w:r w:rsidR="0055561B">
        <w:fldChar w:fldCharType="end"/>
      </w:r>
      <w:r w:rsidR="0055561B">
        <w:t>)</w:t>
      </w:r>
      <w:r w:rsidR="0009775C" w:rsidRPr="00E00337">
        <w:t>. Using this measurement for the beamforming adaptation, the aggressor gNB attempts to create a null to avoid direct interference gNB-to-gNB CLI. The leakage transmissions from the gNB are also beamformed with the same weights and therefore, it is expected that the leakage impact is indirectly also decreased.</w:t>
      </w:r>
    </w:p>
    <w:p w14:paraId="66C605A5" w14:textId="77777777" w:rsidR="0009775C" w:rsidRDefault="0009775C" w:rsidP="0009775C">
      <w:pPr>
        <w:keepNext/>
        <w:jc w:val="center"/>
      </w:pPr>
      <w:r>
        <w:rPr>
          <w:noProof/>
        </w:rPr>
        <w:drawing>
          <wp:inline distT="0" distB="0" distL="0" distR="0" wp14:anchorId="181FEBA1" wp14:editId="4D0F60B4">
            <wp:extent cx="4321308" cy="1880006"/>
            <wp:effectExtent l="0" t="0" r="3175" b="6350"/>
            <wp:docPr id="1285904235"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08754" name="Picture 1" descr="A comparison of a graph&#10;&#10;Description automatically generated with medium confidence"/>
                    <pic:cNvPicPr/>
                  </pic:nvPicPr>
                  <pic:blipFill>
                    <a:blip r:embed="rId16"/>
                    <a:stretch>
                      <a:fillRect/>
                    </a:stretch>
                  </pic:blipFill>
                  <pic:spPr>
                    <a:xfrm>
                      <a:off x="0" y="0"/>
                      <a:ext cx="4337415" cy="1887014"/>
                    </a:xfrm>
                    <a:prstGeom prst="rect">
                      <a:avLst/>
                    </a:prstGeom>
                  </pic:spPr>
                </pic:pic>
              </a:graphicData>
            </a:graphic>
          </wp:inline>
        </w:drawing>
      </w:r>
    </w:p>
    <w:p w14:paraId="55D38214" w14:textId="031A8669" w:rsidR="0009775C" w:rsidRDefault="0009775C" w:rsidP="0009775C">
      <w:pPr>
        <w:pStyle w:val="Caption"/>
        <w:jc w:val="center"/>
      </w:pPr>
      <w:bookmarkStart w:id="38" w:name="_Ref163237902"/>
      <w:r>
        <w:t xml:space="preserve">Figure </w:t>
      </w:r>
      <w:r w:rsidR="00161DE4">
        <w:fldChar w:fldCharType="begin"/>
      </w:r>
      <w:r w:rsidR="00161DE4">
        <w:instrText xml:space="preserve"> SEQ Figure \* ARABIC </w:instrText>
      </w:r>
      <w:r w:rsidR="00161DE4">
        <w:fldChar w:fldCharType="separate"/>
      </w:r>
      <w:r w:rsidR="00514E00">
        <w:rPr>
          <w:noProof/>
        </w:rPr>
        <w:t>4</w:t>
      </w:r>
      <w:r w:rsidR="00161DE4">
        <w:rPr>
          <w:noProof/>
        </w:rPr>
        <w:fldChar w:fldCharType="end"/>
      </w:r>
      <w:bookmarkEnd w:id="38"/>
      <w:r>
        <w:t>. gNB-to-gNB channel measurements for beam nulling (Alt-2)</w:t>
      </w:r>
    </w:p>
    <w:p w14:paraId="260B3F85" w14:textId="71A7B419" w:rsidR="00E00337" w:rsidRDefault="00E00337" w:rsidP="005B3F08">
      <w:pPr>
        <w:jc w:val="both"/>
      </w:pPr>
      <w:r>
        <w:t xml:space="preserve">When gNB cannot confirm reciprocity due to different TX/RX panel configurations with panel separation, titling, RU-DU split options (e.g. 7-2x), </w:t>
      </w:r>
      <w:r w:rsidR="001173DB">
        <w:t>A</w:t>
      </w:r>
      <w:r>
        <w:t>lt 2 cannot be supported for TX beam nulling.</w:t>
      </w:r>
    </w:p>
    <w:p w14:paraId="4B84819E" w14:textId="77777777" w:rsidR="00A710BC" w:rsidRDefault="00A710BC" w:rsidP="00A710BC">
      <w:pPr>
        <w:pStyle w:val="Observation"/>
      </w:pPr>
      <w:bookmarkStart w:id="39" w:name="_Toc163237774"/>
      <w:r>
        <w:t>For TX beam nulling, Alt 2 is applicable only when channel reciprocity is supported 1for both victim and aggressor gNBs. Alt 2 can be supported for RX beam nulling.</w:t>
      </w:r>
      <w:bookmarkEnd w:id="39"/>
      <w:r>
        <w:t xml:space="preserve">  </w:t>
      </w:r>
    </w:p>
    <w:p w14:paraId="356D7938" w14:textId="77777777" w:rsidR="00A710BC" w:rsidRDefault="00A710BC" w:rsidP="00A710BC">
      <w:pPr>
        <w:pStyle w:val="Observation"/>
      </w:pPr>
      <w:bookmarkStart w:id="40" w:name="_Toc163237775"/>
      <w:r>
        <w:t>For TX beam nulling, the aggressor/victim gNB can configure its operational mode and feedback channel according to the capability.</w:t>
      </w:r>
      <w:bookmarkEnd w:id="40"/>
    </w:p>
    <w:p w14:paraId="2E320BC3" w14:textId="45F4D35D" w:rsidR="0009775C" w:rsidRDefault="009835F0" w:rsidP="0009775C">
      <w:pPr>
        <w:pStyle w:val="Observation"/>
      </w:pPr>
      <w:bookmarkStart w:id="41" w:name="_Toc163237776"/>
      <w:r>
        <w:lastRenderedPageBreak/>
        <w:t>TX b</w:t>
      </w:r>
      <w:r w:rsidR="0009775C">
        <w:t>eam nulling using the gNB-to-gNB channel obtained from DL-to-DL subbands decreases the impact of the direct interference, and by extension, the impact of the leakage to the UL subband.</w:t>
      </w:r>
      <w:bookmarkEnd w:id="41"/>
    </w:p>
    <w:p w14:paraId="682CEF88" w14:textId="5018AD4D" w:rsidR="005E4FA0" w:rsidRDefault="005E4FA0" w:rsidP="005E4FA0">
      <w:pPr>
        <w:pStyle w:val="Proposal"/>
      </w:pPr>
      <w:bookmarkStart w:id="42" w:name="_Toc163237777"/>
      <w:r>
        <w:t>Support TX Beam nulling based on gNB-</w:t>
      </w:r>
      <w:r w:rsidR="00E8705D">
        <w:t>to-</w:t>
      </w:r>
      <w:r>
        <w:t>gNB CLI measurement.</w:t>
      </w:r>
      <w:r w:rsidR="00E8705D">
        <w:t xml:space="preserve"> Also</w:t>
      </w:r>
      <w:r w:rsidR="003F3F93">
        <w:t xml:space="preserve">, support Xn/F-signaling that victim gNB </w:t>
      </w:r>
      <w:r w:rsidR="00AD56DE">
        <w:t xml:space="preserve">may </w:t>
      </w:r>
      <w:r w:rsidR="003F3F93">
        <w:t>inform CLI level to strong aggressor gNB</w:t>
      </w:r>
      <w:r w:rsidR="000B2CD0">
        <w:t>s</w:t>
      </w:r>
      <w:r w:rsidR="003F3F93">
        <w:t>.</w:t>
      </w:r>
      <w:bookmarkEnd w:id="42"/>
      <w:r w:rsidR="003F3F93">
        <w:t xml:space="preserve"> </w:t>
      </w:r>
      <w:r>
        <w:t xml:space="preserve"> </w:t>
      </w:r>
    </w:p>
    <w:p w14:paraId="2470F2CA" w14:textId="203CB6C1" w:rsidR="0009775C" w:rsidRPr="00A6510E" w:rsidRDefault="0009775C" w:rsidP="0009775C">
      <w:pPr>
        <w:jc w:val="both"/>
      </w:pPr>
      <w:r>
        <w:t>Beam nulling could also be implemented at the victim gNB side</w:t>
      </w:r>
      <w:r w:rsidR="00C7448A">
        <w:t xml:space="preserve"> without additional specification impact</w:t>
      </w:r>
      <w:r w:rsidR="000453CA">
        <w:t xml:space="preserve"> if gNB-to-gNB CLI measurement is supported. </w:t>
      </w:r>
      <w:r w:rsidR="004F4D5A">
        <w:t xml:space="preserve">According to gNB RX </w:t>
      </w:r>
      <w:r w:rsidR="006A3102">
        <w:t>receiver/beamforming</w:t>
      </w:r>
      <w:r w:rsidR="004F4D5A">
        <w:t xml:space="preserve"> scheme, this can be </w:t>
      </w:r>
      <w:r w:rsidR="0002313C">
        <w:t xml:space="preserve">implemented as </w:t>
      </w:r>
      <w:r w:rsidR="001A4863">
        <w:t xml:space="preserve">form of </w:t>
      </w:r>
      <w:r w:rsidR="005969C1">
        <w:t xml:space="preserve">an </w:t>
      </w:r>
      <w:r w:rsidR="00C15BDA">
        <w:t>advanced</w:t>
      </w:r>
      <w:r w:rsidR="001A4863">
        <w:t xml:space="preserve"> receiver or </w:t>
      </w:r>
      <w:r w:rsidR="00082F8D">
        <w:t xml:space="preserve">RX beamforming based on </w:t>
      </w:r>
      <w:r w:rsidR="002E7C85">
        <w:t xml:space="preserve">CLI measurement. </w:t>
      </w:r>
      <w:r>
        <w:t xml:space="preserve">In this case, </w:t>
      </w:r>
      <w:r w:rsidR="00327FF9">
        <w:t>when</w:t>
      </w:r>
      <w:r w:rsidR="00A94A1E">
        <w:t xml:space="preserve"> victim</w:t>
      </w:r>
      <w:r w:rsidR="00327FF9">
        <w:t xml:space="preserve"> </w:t>
      </w:r>
      <w:r w:rsidR="00A94A1E">
        <w:t>gNB fully implements with advanced receiver</w:t>
      </w:r>
      <w:r w:rsidR="00C35180">
        <w:t xml:space="preserve"> it is beneficial to </w:t>
      </w:r>
      <w:r>
        <w:t xml:space="preserve">measure the gNB-to-gNB channel </w:t>
      </w:r>
      <w:r w:rsidRPr="001B47F9">
        <w:t>at the UL subband</w:t>
      </w:r>
      <w:r>
        <w:t>, obtain the interference covariance matrix and use it as part of the MMSE-IRC receiver.</w:t>
      </w:r>
      <w:r w:rsidR="001B47F9">
        <w:t xml:space="preserve"> For RX beamformer case, </w:t>
      </w:r>
      <w:r w:rsidR="006855A1">
        <w:t xml:space="preserve">the victim gNB can measure </w:t>
      </w:r>
      <w:r w:rsidR="008D7C26">
        <w:t xml:space="preserve">gNB-to-gNB CLI channel </w:t>
      </w:r>
      <w:r w:rsidR="00F01FAB">
        <w:t xml:space="preserve">in </w:t>
      </w:r>
      <w:r w:rsidR="00E964C4">
        <w:t xml:space="preserve">DL or UL subband. </w:t>
      </w:r>
    </w:p>
    <w:p w14:paraId="1C1EFF42" w14:textId="0E75172D" w:rsidR="0009775C" w:rsidRDefault="0009775C" w:rsidP="009510A4">
      <w:pPr>
        <w:pStyle w:val="Observation"/>
      </w:pPr>
      <w:bookmarkStart w:id="43" w:name="_Toc163237778"/>
      <w:r>
        <w:t>Beam nulling at the victim gNB (Rx beam nulling) can also help handling the gNB-to-gNB CLI</w:t>
      </w:r>
      <w:r w:rsidR="00A230E7">
        <w:t xml:space="preserve"> </w:t>
      </w:r>
      <w:r w:rsidR="00290594">
        <w:t xml:space="preserve">based on </w:t>
      </w:r>
      <w:r w:rsidR="00617DAA">
        <w:t>gNB-to-gNB CLI measurement</w:t>
      </w:r>
      <w:r w:rsidR="00FE2EE3">
        <w:t>.</w:t>
      </w:r>
      <w:r w:rsidR="00ED2A2B">
        <w:t xml:space="preserve"> </w:t>
      </w:r>
      <w:r w:rsidR="004C1E33">
        <w:t>N</w:t>
      </w:r>
      <w:r w:rsidR="00ED2A2B">
        <w:t xml:space="preserve">o further </w:t>
      </w:r>
      <w:r w:rsidR="0065189D">
        <w:t xml:space="preserve">specification impact </w:t>
      </w:r>
      <w:r w:rsidR="00B421A6">
        <w:t xml:space="preserve">is expected </w:t>
      </w:r>
      <w:r w:rsidR="00CA1DCD">
        <w:t>other</w:t>
      </w:r>
      <w:r w:rsidR="0065189D">
        <w:t xml:space="preserve"> </w:t>
      </w:r>
      <w:r w:rsidR="00886D63">
        <w:t>than CLI measurement</w:t>
      </w:r>
      <w:r w:rsidR="00B421A6">
        <w:t>.</w:t>
      </w:r>
      <w:bookmarkEnd w:id="43"/>
    </w:p>
    <w:p w14:paraId="6C335294" w14:textId="77777777" w:rsidR="0009775C" w:rsidRPr="00A6510E" w:rsidRDefault="0009775C" w:rsidP="0009775C">
      <w:pPr>
        <w:pStyle w:val="Observation"/>
        <w:numPr>
          <w:ilvl w:val="0"/>
          <w:numId w:val="0"/>
        </w:numPr>
      </w:pPr>
    </w:p>
    <w:p w14:paraId="07F3DC2C" w14:textId="77777777" w:rsidR="0009775C" w:rsidRPr="005977AA" w:rsidRDefault="0009775C" w:rsidP="0009775C">
      <w:pPr>
        <w:pStyle w:val="Heading3"/>
        <w:rPr>
          <w:lang w:val="en-US"/>
        </w:rPr>
      </w:pPr>
      <w:r w:rsidRPr="005977AA">
        <w:rPr>
          <w:lang w:val="en-US"/>
        </w:rPr>
        <w:t>Spatial coordination</w:t>
      </w:r>
      <w:r>
        <w:rPr>
          <w:lang w:val="en-US"/>
        </w:rPr>
        <w:t xml:space="preserve"> – beam pairing</w:t>
      </w:r>
    </w:p>
    <w:p w14:paraId="3C70E128" w14:textId="5846FBB6" w:rsidR="0009775C" w:rsidRPr="009510A4" w:rsidRDefault="0009775C" w:rsidP="009510A4">
      <w:pPr>
        <w:jc w:val="both"/>
        <w:rPr>
          <w:highlight w:val="yellow"/>
        </w:rPr>
      </w:pPr>
      <w:r w:rsidRPr="00A6510E">
        <w:t xml:space="preserve">Spatial coordination between gNBs can be achieved by introducing the concept of desired/prohibited beams. For instance, a victim gNB can inform an aggressor gNB which beams are considered as problematic from a CLI point of view. </w:t>
      </w:r>
    </w:p>
    <w:p w14:paraId="517A9838" w14:textId="35E10069" w:rsidR="0009775C" w:rsidRPr="00A6510E" w:rsidRDefault="0009775C" w:rsidP="0009775C">
      <w:pPr>
        <w:jc w:val="both"/>
      </w:pPr>
      <w:r w:rsidRPr="00A6510E">
        <w:t>A gNB can determine a set of high interfering beams according to certain configuration, e.g., top-N most interfered beams, o</w:t>
      </w:r>
      <w:r w:rsidR="00010050">
        <w:t>r</w:t>
      </w:r>
      <w:r w:rsidRPr="00A6510E">
        <w:t xml:space="preserve"> beam measurements above certain threshold. Such configuration restricts the number of prohibited beams that can be signaled. Upon receiving the indication, the aggressor gNB can decide whether the problematic beam(s) can be coordinated with the victim gNB, by for instance, using them during legacy TDD slots, or during agreed SBFD slots. One important aspect is that, during the measurement reporting, the victim gNB shall also indicate the corresponding Rx beam used for the measurements. The benefits are two-fold: </w:t>
      </w:r>
    </w:p>
    <w:p w14:paraId="672E6A44" w14:textId="77777777" w:rsidR="0009775C" w:rsidRPr="00A6510E" w:rsidRDefault="0009775C" w:rsidP="0009775C">
      <w:pPr>
        <w:pStyle w:val="ListParagraph"/>
        <w:numPr>
          <w:ilvl w:val="4"/>
          <w:numId w:val="11"/>
        </w:numPr>
        <w:ind w:left="851" w:hanging="284"/>
        <w:jc w:val="both"/>
        <w:rPr>
          <w:lang w:val="en-US"/>
        </w:rPr>
      </w:pPr>
      <w:r w:rsidRPr="00A6510E">
        <w:rPr>
          <w:lang w:val="en-US"/>
        </w:rPr>
        <w:t>the aggressor gNB gets, due to reciprocity, implicit information about its own CLI conditions by simply exchanging the &lt;victim Rx beam ID, aggressor Tx beam ID&gt;.</w:t>
      </w:r>
      <w:r w:rsidRPr="00A6510E">
        <w:rPr>
          <w:lang w:val="en-US"/>
        </w:rPr>
        <w:br/>
      </w:r>
    </w:p>
    <w:p w14:paraId="7AAFAF4E" w14:textId="77777777" w:rsidR="0009775C" w:rsidRPr="005977AA" w:rsidRDefault="0009775C" w:rsidP="0009775C">
      <w:pPr>
        <w:pStyle w:val="ListParagraph"/>
        <w:numPr>
          <w:ilvl w:val="4"/>
          <w:numId w:val="11"/>
        </w:numPr>
        <w:ind w:left="851" w:hanging="284"/>
        <w:jc w:val="both"/>
        <w:rPr>
          <w:lang w:val="en-US"/>
        </w:rPr>
      </w:pPr>
      <w:r w:rsidRPr="00A6510E">
        <w:rPr>
          <w:lang w:val="en-US"/>
        </w:rPr>
        <w:t>the aggressor gNB is aware of the problematic CLI beam pairs and shall only apply spatial coordination in cases where the victim gNB is planning to use the specific Rx beam. Otherwise, an aggressor gNB can mute a specific beam in occasions where the victim gNB is not expecting to use the Rx beam that identified the CLI problem.</w:t>
      </w:r>
      <w:r w:rsidRPr="00A6510E">
        <w:rPr>
          <w:lang w:val="en-US"/>
        </w:rPr>
        <w:br/>
      </w:r>
    </w:p>
    <w:p w14:paraId="40E54629" w14:textId="77777777" w:rsidR="0009775C" w:rsidRPr="00A6510E" w:rsidRDefault="0009775C" w:rsidP="0009775C">
      <w:pPr>
        <w:jc w:val="both"/>
      </w:pPr>
      <w:r w:rsidRPr="00A6510E">
        <w:t xml:space="preserve">As a next step in the framework, either the aggressor gNB or the victim gNB can inform about their expected beam-usage in the near future. By receiving this information, a gNB can conclude whether a “beam-collision” could occur. A beam-collision occurs if a beam pair of problematic beams is used in a specific slot. Enabling this framework requires enhancements on the existing Xn interface signaling. First, the gNBs shall indicate the measured CLI levels together with the ID of Tx and Rx beams. Second, the gNBs shall inform about which Tx and/or Rx beams are expected to be used. The latter can be achieved by enhancing the standardized IE </w:t>
      </w:r>
      <w:r w:rsidRPr="00A6510E">
        <w:rPr>
          <w:i/>
          <w:iCs/>
        </w:rPr>
        <w:t>Intended TDD dL-UL configuration</w:t>
      </w:r>
      <w:r w:rsidRPr="00A6510E">
        <w:t xml:space="preserve"> to include beam-related information.</w:t>
      </w:r>
    </w:p>
    <w:p w14:paraId="36C1726E" w14:textId="50E6AA9F" w:rsidR="0009775C" w:rsidRPr="00A6510E" w:rsidRDefault="0009775C" w:rsidP="0009775C">
      <w:pPr>
        <w:pStyle w:val="Proposal"/>
      </w:pPr>
      <w:bookmarkStart w:id="44" w:name="_Toc163237779"/>
      <w:r w:rsidRPr="00A6510E">
        <w:t>As part of the reporting over the Xn/F1 interface, victim gNBs should include the Rx beam ID, Tx beam ID and CLI level.</w:t>
      </w:r>
      <w:bookmarkEnd w:id="44"/>
    </w:p>
    <w:p w14:paraId="3A452B8F" w14:textId="77777777" w:rsidR="0009775C" w:rsidRDefault="0009775C" w:rsidP="0009775C">
      <w:pPr>
        <w:pStyle w:val="Observation"/>
        <w:numPr>
          <w:ilvl w:val="0"/>
          <w:numId w:val="0"/>
        </w:numPr>
      </w:pPr>
    </w:p>
    <w:p w14:paraId="0AA4ECB6" w14:textId="77777777" w:rsidR="0009775C" w:rsidRPr="009510A4" w:rsidRDefault="0009775C" w:rsidP="0009775C">
      <w:pPr>
        <w:pStyle w:val="Heading3"/>
      </w:pPr>
      <w:r w:rsidRPr="009510A4">
        <w:t>Resource muting schemes</w:t>
      </w:r>
    </w:p>
    <w:p w14:paraId="647C2D1E" w14:textId="77777777" w:rsidR="0009775C" w:rsidRPr="009510A4" w:rsidRDefault="0009775C" w:rsidP="0009775C">
      <w:pPr>
        <w:jc w:val="both"/>
        <w:rPr>
          <w:lang w:val="en-GB"/>
        </w:rPr>
      </w:pPr>
      <w:r w:rsidRPr="009510A4">
        <w:rPr>
          <w:lang w:val="en-GB"/>
        </w:rPr>
        <w:t>Resource muting has been discussed in previous meetings for both DL and UL. Muting in DL is envisioned to protect the channel estimation via UL DMRS at the victim gNB. Ensuring that no DL transmissions are colliding with, at least, one of the symbols configured UL DMRS of neighbour cells is the simplest solution. This avoid both the inter-subband and the intra-subband CLI (if present). To coordinate the DL muting and ensure correct DMRS time-domain configuration, new signalling exchange between the gNBs over Xn/F1 interface is required.</w:t>
      </w:r>
    </w:p>
    <w:p w14:paraId="1A2190D7" w14:textId="77777777" w:rsidR="0009775C" w:rsidRPr="009510A4" w:rsidRDefault="0009775C" w:rsidP="0009775C">
      <w:pPr>
        <w:pStyle w:val="Observation"/>
        <w:rPr>
          <w:lang w:val="en-GB"/>
        </w:rPr>
      </w:pPr>
      <w:bookmarkStart w:id="45" w:name="_Toc163237780"/>
      <w:r w:rsidRPr="009510A4">
        <w:rPr>
          <w:lang w:val="en-GB"/>
        </w:rPr>
        <w:t>Aggressor gNB symbol-level DL muting over neighbour cell UL DMRS helps the UL channel estimation at the victim gNB</w:t>
      </w:r>
      <w:bookmarkEnd w:id="45"/>
    </w:p>
    <w:p w14:paraId="14BE4D91" w14:textId="7DF546C8" w:rsidR="0009775C" w:rsidRPr="009510A4" w:rsidRDefault="000D6856" w:rsidP="0009775C">
      <w:pPr>
        <w:pStyle w:val="Proposal"/>
        <w:rPr>
          <w:lang w:val="en-GB"/>
        </w:rPr>
      </w:pPr>
      <w:bookmarkStart w:id="46" w:name="_Toc163237781"/>
      <w:r>
        <w:rPr>
          <w:lang w:val="en-GB"/>
        </w:rPr>
        <w:lastRenderedPageBreak/>
        <w:t xml:space="preserve">For </w:t>
      </w:r>
      <w:r w:rsidR="0009775C" w:rsidRPr="009510A4">
        <w:rPr>
          <w:lang w:val="en-GB"/>
        </w:rPr>
        <w:t>DL muting</w:t>
      </w:r>
      <w:r w:rsidR="00051EF1">
        <w:rPr>
          <w:lang w:val="en-GB"/>
        </w:rPr>
        <w:t>, support</w:t>
      </w:r>
      <w:r w:rsidR="0009775C">
        <w:rPr>
          <w:lang w:val="en-GB"/>
        </w:rPr>
        <w:t xml:space="preserve"> </w:t>
      </w:r>
      <w:r w:rsidR="0009775C" w:rsidRPr="009510A4">
        <w:rPr>
          <w:lang w:val="en-GB"/>
        </w:rPr>
        <w:t>additional exchange of information between cells to coordinate the DMRS and muting resources.</w:t>
      </w:r>
      <w:bookmarkEnd w:id="46"/>
    </w:p>
    <w:p w14:paraId="63B275C3" w14:textId="7582E0FD" w:rsidR="0009775C" w:rsidRPr="009510A4" w:rsidRDefault="0009775C" w:rsidP="0009775C">
      <w:pPr>
        <w:jc w:val="both"/>
        <w:rPr>
          <w:lang w:val="en-GB"/>
        </w:rPr>
      </w:pPr>
      <w:r w:rsidRPr="009510A4">
        <w:rPr>
          <w:lang w:val="en-GB"/>
        </w:rPr>
        <w:br/>
        <w:t>On the other hand, UL muting is proposed to ensure that the gNB-to-gNB CLI measurements and/or gNB-to-gNB channel measurements at the victim gNB are free from UL signals. Two methods have been discussed regarding the UL muting, transparent and non-transparent. Transparent muting relies on gNB scheduling to perform symbol-level muting, while non-transparent allows for RE-level muting while it requires explicit indication from the gNB. Given that non-transparent method increases the UE complexity and has higher specification impact as compared to transparent muting, our preference is to support UL transparent muting</w:t>
      </w:r>
      <w:r w:rsidR="00203221">
        <w:rPr>
          <w:lang w:val="en-GB"/>
        </w:rPr>
        <w:t xml:space="preserve"> if supported</w:t>
      </w:r>
      <w:r w:rsidRPr="009510A4">
        <w:rPr>
          <w:lang w:val="en-GB"/>
        </w:rPr>
        <w:t>.</w:t>
      </w:r>
    </w:p>
    <w:p w14:paraId="505C9B9F" w14:textId="77777777" w:rsidR="0009775C" w:rsidRPr="009510A4" w:rsidRDefault="0009775C" w:rsidP="0009775C">
      <w:pPr>
        <w:pStyle w:val="Proposal"/>
        <w:rPr>
          <w:lang w:val="en-GB"/>
        </w:rPr>
      </w:pPr>
      <w:bookmarkStart w:id="47" w:name="_Toc163237782"/>
      <w:r w:rsidRPr="009510A4">
        <w:rPr>
          <w:lang w:val="en-GB"/>
        </w:rPr>
        <w:t>UL muting based on symbol-level muting (transparent muting) is preferred over non-transparent muting.</w:t>
      </w:r>
      <w:bookmarkEnd w:id="47"/>
    </w:p>
    <w:p w14:paraId="62F552B2" w14:textId="77777777" w:rsidR="0009775C" w:rsidRDefault="0009775C" w:rsidP="004716AC"/>
    <w:p w14:paraId="05C1917D" w14:textId="77777777" w:rsidR="00354124" w:rsidRPr="00A6510E" w:rsidRDefault="00354124" w:rsidP="00354124">
      <w:pPr>
        <w:pStyle w:val="Heading2"/>
        <w:jc w:val="both"/>
        <w:rPr>
          <w:lang w:val="en-US"/>
        </w:rPr>
      </w:pPr>
      <w:bookmarkStart w:id="48" w:name="_Ref162530954"/>
      <w:r w:rsidRPr="00A6510E">
        <w:rPr>
          <w:lang w:val="en-US"/>
        </w:rPr>
        <w:t>Methods for CLI measurement in SBFD</w:t>
      </w:r>
      <w:bookmarkEnd w:id="48"/>
    </w:p>
    <w:p w14:paraId="064587D9" w14:textId="60C7036E" w:rsidR="00CE4AAD" w:rsidRPr="00A6510E" w:rsidRDefault="00CE4AAD" w:rsidP="009510A4">
      <w:pPr>
        <w:jc w:val="both"/>
      </w:pPr>
      <w:r w:rsidRPr="00A6510E">
        <w:t xml:space="preserve">In SBFD the gNB-to-gNB CLI can be found in form of intra-subband CLI and inter-subband CLI. </w:t>
      </w:r>
      <w:r w:rsidR="00C84C00" w:rsidRPr="00A6510E">
        <w:t xml:space="preserve">The former occurs if </w:t>
      </w:r>
      <w:r w:rsidR="00480606" w:rsidRPr="00A6510E">
        <w:t xml:space="preserve">neighbour </w:t>
      </w:r>
      <w:r w:rsidR="00CD7902" w:rsidRPr="00A6510E">
        <w:t>SBFD gNBs</w:t>
      </w:r>
      <w:r w:rsidR="00480606" w:rsidRPr="00A6510E">
        <w:t xml:space="preserve"> have misaligned DL/UL subband split</w:t>
      </w:r>
      <w:r w:rsidR="00E34F14">
        <w:t xml:space="preserve"> or in cases where TDD and SBFD are deployed together</w:t>
      </w:r>
      <w:r w:rsidR="00884269">
        <w:t xml:space="preserve"> (see </w:t>
      </w:r>
      <w:r w:rsidR="00884269">
        <w:fldChar w:fldCharType="begin"/>
      </w:r>
      <w:r w:rsidR="00884269">
        <w:instrText xml:space="preserve"> REF _Ref163237225 \h </w:instrText>
      </w:r>
      <w:r w:rsidR="00884269">
        <w:fldChar w:fldCharType="separate"/>
      </w:r>
      <w:r w:rsidR="00884269">
        <w:t xml:space="preserve">Figure </w:t>
      </w:r>
      <w:r w:rsidR="00884269">
        <w:rPr>
          <w:noProof/>
        </w:rPr>
        <w:t>5</w:t>
      </w:r>
      <w:r w:rsidR="00884269">
        <w:fldChar w:fldCharType="end"/>
      </w:r>
      <w:r w:rsidR="00884269">
        <w:t>)</w:t>
      </w:r>
      <w:r w:rsidR="00480606" w:rsidRPr="00A6510E">
        <w:t xml:space="preserve">. </w:t>
      </w:r>
      <w:r w:rsidRPr="00A6510E">
        <w:t>During the study item, the in</w:t>
      </w:r>
      <w:r w:rsidR="007157A7" w:rsidRPr="00A6510E">
        <w:t xml:space="preserve">tra-subband CLI was handled </w:t>
      </w:r>
      <w:r w:rsidR="00E34959" w:rsidRPr="00A6510E">
        <w:t xml:space="preserve">under the dynamic TDD agenda item, while the inter-subband CLI was handled under the SBFD agenda item. Now, in the work item, </w:t>
      </w:r>
      <w:r w:rsidR="00C626D1" w:rsidRPr="00A6510E">
        <w:t>both types of CLI shall be considered under this agenda item.</w:t>
      </w:r>
    </w:p>
    <w:p w14:paraId="411A8DC3" w14:textId="489A4C87" w:rsidR="00D22826" w:rsidRPr="00A6510E" w:rsidRDefault="00235EFA" w:rsidP="00FF5C81">
      <w:pPr>
        <w:pStyle w:val="Observation"/>
      </w:pPr>
      <w:bookmarkStart w:id="49" w:name="_Toc163237783"/>
      <w:r w:rsidRPr="00A6510E">
        <w:t>T</w:t>
      </w:r>
      <w:r w:rsidR="00D22826" w:rsidRPr="00A6510E">
        <w:t xml:space="preserve">he gNB-to-gNB co-channel CLI in SBFD can be in form of intra-subband </w:t>
      </w:r>
      <w:r w:rsidR="00360D1C" w:rsidRPr="00A6510E">
        <w:t xml:space="preserve">CLI </w:t>
      </w:r>
      <w:r w:rsidR="00D22826" w:rsidRPr="00A6510E">
        <w:t>and inter-subband CLI.</w:t>
      </w:r>
      <w:bookmarkEnd w:id="49"/>
    </w:p>
    <w:p w14:paraId="6A1C8C10" w14:textId="51301750" w:rsidR="00C626D1" w:rsidRPr="00A6510E" w:rsidRDefault="00656041" w:rsidP="00FF5C81">
      <w:pPr>
        <w:pStyle w:val="Proposal"/>
      </w:pPr>
      <w:bookmarkStart w:id="50" w:name="_Toc163237784"/>
      <w:r w:rsidRPr="00A6510E">
        <w:t>H</w:t>
      </w:r>
      <w:r w:rsidR="00407F33" w:rsidRPr="00A6510E">
        <w:t xml:space="preserve">andling of both intra-subband </w:t>
      </w:r>
      <w:r w:rsidR="00360D1C" w:rsidRPr="00A6510E">
        <w:t xml:space="preserve">CLI </w:t>
      </w:r>
      <w:r w:rsidR="00407F33" w:rsidRPr="00A6510E">
        <w:t>and inter-subband CLI should be considered.</w:t>
      </w:r>
      <w:bookmarkEnd w:id="50"/>
    </w:p>
    <w:p w14:paraId="1BD284CC" w14:textId="1FFCB521" w:rsidR="00953930" w:rsidRDefault="007B5A82" w:rsidP="009510A4">
      <w:pPr>
        <w:pStyle w:val="00BodyText"/>
        <w:keepNext/>
        <w:jc w:val="center"/>
      </w:pPr>
      <w:r>
        <w:rPr>
          <w:noProof/>
        </w:rPr>
        <w:drawing>
          <wp:inline distT="0" distB="0" distL="0" distR="0" wp14:anchorId="3CBD7334" wp14:editId="2977A223">
            <wp:extent cx="4592577" cy="4540167"/>
            <wp:effectExtent l="0" t="0" r="0" b="0"/>
            <wp:docPr id="2059405948"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405948" name="Picture 1" descr="A diagram of a diagram&#10;&#10;Description automatically generated with medium confidence"/>
                    <pic:cNvPicPr/>
                  </pic:nvPicPr>
                  <pic:blipFill>
                    <a:blip r:embed="rId17"/>
                    <a:stretch>
                      <a:fillRect/>
                    </a:stretch>
                  </pic:blipFill>
                  <pic:spPr>
                    <a:xfrm>
                      <a:off x="0" y="0"/>
                      <a:ext cx="4599295" cy="4546808"/>
                    </a:xfrm>
                    <a:prstGeom prst="rect">
                      <a:avLst/>
                    </a:prstGeom>
                  </pic:spPr>
                </pic:pic>
              </a:graphicData>
            </a:graphic>
          </wp:inline>
        </w:drawing>
      </w:r>
    </w:p>
    <w:p w14:paraId="304C7E01" w14:textId="1E3A5296" w:rsidR="00D13AC7" w:rsidRDefault="00953930" w:rsidP="009510A4">
      <w:pPr>
        <w:pStyle w:val="Caption"/>
        <w:jc w:val="center"/>
      </w:pPr>
      <w:bookmarkStart w:id="51" w:name="_Ref163237225"/>
      <w:r>
        <w:t xml:space="preserve">Figure </w:t>
      </w:r>
      <w:r w:rsidR="00161DE4">
        <w:fldChar w:fldCharType="begin"/>
      </w:r>
      <w:r w:rsidR="00161DE4">
        <w:instrText xml:space="preserve"> SEQ Figure \* ARABIC </w:instrText>
      </w:r>
      <w:r w:rsidR="00161DE4">
        <w:fldChar w:fldCharType="separate"/>
      </w:r>
      <w:r w:rsidR="00514E00">
        <w:rPr>
          <w:noProof/>
        </w:rPr>
        <w:t>5</w:t>
      </w:r>
      <w:r w:rsidR="00161DE4">
        <w:rPr>
          <w:noProof/>
        </w:rPr>
        <w:fldChar w:fldCharType="end"/>
      </w:r>
      <w:bookmarkEnd w:id="51"/>
      <w:r>
        <w:t>. Types of gNB-to-gNB CLI in SBFD</w:t>
      </w:r>
    </w:p>
    <w:p w14:paraId="2B706E0E" w14:textId="21A25DF6" w:rsidR="00777238" w:rsidRDefault="006E52C9">
      <w:pPr>
        <w:jc w:val="both"/>
      </w:pPr>
      <w:r w:rsidRPr="00A6510E">
        <w:lastRenderedPageBreak/>
        <w:t>The foundation</w:t>
      </w:r>
      <w:r w:rsidR="00106132" w:rsidRPr="00A6510E">
        <w:t>s</w:t>
      </w:r>
      <w:r w:rsidRPr="00A6510E">
        <w:t xml:space="preserve"> of any potential CLI handling mechanism </w:t>
      </w:r>
      <w:r w:rsidR="00106132" w:rsidRPr="00A6510E">
        <w:t xml:space="preserve">are </w:t>
      </w:r>
      <w:r w:rsidRPr="00A6510E">
        <w:t>the gNB-to-gNB CLI measurements and reporting.</w:t>
      </w:r>
      <w:r w:rsidR="00257F42" w:rsidRPr="00A6510E">
        <w:t xml:space="preserve"> I</w:t>
      </w:r>
      <w:r w:rsidR="00E63896" w:rsidRPr="00A6510E">
        <w:t xml:space="preserve">t is </w:t>
      </w:r>
      <w:r w:rsidR="00257F42" w:rsidRPr="00A6510E">
        <w:t xml:space="preserve">currently </w:t>
      </w:r>
      <w:r w:rsidR="00E63896" w:rsidRPr="00A6510E">
        <w:t xml:space="preserve">open how the measurements shall be </w:t>
      </w:r>
      <w:r w:rsidR="0005644B" w:rsidRPr="00A6510E">
        <w:t>conducted</w:t>
      </w:r>
      <w:r w:rsidR="00257F42" w:rsidRPr="00A6510E">
        <w:t xml:space="preserve"> at the gNB side</w:t>
      </w:r>
      <w:r w:rsidR="00E63896" w:rsidRPr="00A6510E">
        <w:t xml:space="preserve">. </w:t>
      </w:r>
      <w:r w:rsidR="00ED582F" w:rsidRPr="00A6510E">
        <w:t xml:space="preserve">Specifically, </w:t>
      </w:r>
      <w:r w:rsidR="0029364E" w:rsidRPr="00A6510E">
        <w:t xml:space="preserve">a </w:t>
      </w:r>
      <w:r w:rsidR="00ED582F" w:rsidRPr="00A6510E">
        <w:t>gNB</w:t>
      </w:r>
      <w:r w:rsidR="0029364E" w:rsidRPr="00A6510E">
        <w:t xml:space="preserve"> </w:t>
      </w:r>
      <w:r w:rsidR="00ED582F" w:rsidRPr="00A6510E">
        <w:t xml:space="preserve">could measure the gNB-to-gNB CLI </w:t>
      </w:r>
      <w:r w:rsidR="00777238" w:rsidRPr="00A6510E">
        <w:t>over the DL subbands or</w:t>
      </w:r>
      <w:r w:rsidR="00334889" w:rsidRPr="00A6510E">
        <w:t>, alternatively,</w:t>
      </w:r>
      <w:r w:rsidR="00777238" w:rsidRPr="00A6510E">
        <w:t xml:space="preserve"> </w:t>
      </w:r>
      <w:r w:rsidR="00E363FC" w:rsidRPr="00A6510E">
        <w:t xml:space="preserve">over </w:t>
      </w:r>
      <w:r w:rsidR="00777238" w:rsidRPr="00A6510E">
        <w:t>the UL subband</w:t>
      </w:r>
      <w:r w:rsidR="00D2442A" w:rsidRPr="00A6510E">
        <w:t xml:space="preserve">, as depicted in </w:t>
      </w:r>
      <w:r w:rsidR="00884269">
        <w:fldChar w:fldCharType="begin"/>
      </w:r>
      <w:r w:rsidR="00884269">
        <w:instrText xml:space="preserve"> REF _Ref158818792 \h </w:instrText>
      </w:r>
      <w:r w:rsidR="00884269">
        <w:fldChar w:fldCharType="separate"/>
      </w:r>
      <w:r w:rsidR="00884269" w:rsidRPr="00A6510E">
        <w:t xml:space="preserve">Figure </w:t>
      </w:r>
      <w:r w:rsidR="00884269">
        <w:rPr>
          <w:noProof/>
        </w:rPr>
        <w:t>6</w:t>
      </w:r>
      <w:r w:rsidR="00884269">
        <w:fldChar w:fldCharType="end"/>
      </w:r>
      <w:r w:rsidR="001503DF">
        <w:fldChar w:fldCharType="begin"/>
      </w:r>
      <w:r w:rsidR="001503DF">
        <w:instrText xml:space="preserve"> REF _Ref163237225 \h </w:instrText>
      </w:r>
      <w:r w:rsidR="00161DE4">
        <w:fldChar w:fldCharType="separate"/>
      </w:r>
      <w:r w:rsidR="001503DF">
        <w:fldChar w:fldCharType="end"/>
      </w:r>
      <w:r w:rsidR="00D2442A" w:rsidRPr="00A6510E">
        <w:fldChar w:fldCharType="begin"/>
      </w:r>
      <w:r w:rsidR="00D2442A" w:rsidRPr="00A6510E">
        <w:instrText xml:space="preserve"> REF _Ref158818792 \h </w:instrText>
      </w:r>
      <w:r w:rsidR="00161DE4">
        <w:fldChar w:fldCharType="separate"/>
      </w:r>
      <w:r w:rsidR="00D2442A" w:rsidRPr="00A6510E">
        <w:fldChar w:fldCharType="end"/>
      </w:r>
      <w:r w:rsidR="00777238" w:rsidRPr="00A6510E">
        <w:t xml:space="preserve">. </w:t>
      </w:r>
      <w:r w:rsidR="00E363FC" w:rsidRPr="00A6510E">
        <w:t>W</w:t>
      </w:r>
      <w:r w:rsidR="00777238" w:rsidRPr="00A6510E">
        <w:t xml:space="preserve">e present our views </w:t>
      </w:r>
      <w:r w:rsidR="006D3965" w:rsidRPr="00A6510E">
        <w:t xml:space="preserve">about </w:t>
      </w:r>
      <w:r w:rsidR="00777238" w:rsidRPr="00A6510E">
        <w:t>the</w:t>
      </w:r>
      <w:r w:rsidR="002504F8" w:rsidRPr="00A6510E">
        <w:t xml:space="preserve">se </w:t>
      </w:r>
      <w:r w:rsidR="00777238" w:rsidRPr="00A6510E">
        <w:t>2 options</w:t>
      </w:r>
      <w:r w:rsidR="004118F2" w:rsidRPr="00A6510E">
        <w:t xml:space="preserve"> in the following table</w:t>
      </w:r>
      <w:r w:rsidR="00E52C02" w:rsidRPr="00A6510E">
        <w:t>, where advantages and drawbacks for each option are identified</w:t>
      </w:r>
      <w:r w:rsidR="00FC2527" w:rsidRPr="00A6510E">
        <w:t>:</w:t>
      </w:r>
    </w:p>
    <w:p w14:paraId="67B7630C" w14:textId="77777777" w:rsidR="00354124" w:rsidRPr="00A6510E" w:rsidRDefault="00354124" w:rsidP="009510A4">
      <w:pPr>
        <w:jc w:val="both"/>
      </w:pPr>
    </w:p>
    <w:p w14:paraId="7C1466B9" w14:textId="16BBB5D2" w:rsidR="003A4639" w:rsidRPr="00A6510E" w:rsidRDefault="003A4639" w:rsidP="00176F99">
      <w:pPr>
        <w:pStyle w:val="Caption"/>
        <w:keepNext/>
      </w:pPr>
      <w:bookmarkStart w:id="52" w:name="_Ref158913240"/>
      <w:r w:rsidRPr="00A6510E">
        <w:t xml:space="preserve">Table </w:t>
      </w:r>
      <w:r w:rsidR="00161DE4">
        <w:fldChar w:fldCharType="begin"/>
      </w:r>
      <w:r w:rsidR="00161DE4">
        <w:instrText xml:space="preserve"> SEQ Table \* ARABIC </w:instrText>
      </w:r>
      <w:r w:rsidR="00161DE4">
        <w:fldChar w:fldCharType="separate"/>
      </w:r>
      <w:r w:rsidR="00786752" w:rsidRPr="00A6510E">
        <w:rPr>
          <w:noProof/>
        </w:rPr>
        <w:t>1</w:t>
      </w:r>
      <w:r w:rsidR="00161DE4">
        <w:rPr>
          <w:noProof/>
        </w:rPr>
        <w:fldChar w:fldCharType="end"/>
      </w:r>
      <w:bookmarkEnd w:id="52"/>
      <w:r w:rsidRPr="00A6510E">
        <w:t xml:space="preserve">. </w:t>
      </w:r>
      <w:r w:rsidR="000C17BE">
        <w:t xml:space="preserve">Discussion on </w:t>
      </w:r>
      <w:r w:rsidR="00C8722C" w:rsidRPr="009510A4">
        <w:t xml:space="preserve">gNB-to-gNB </w:t>
      </w:r>
      <w:r w:rsidRPr="00A6510E">
        <w:t xml:space="preserve">CLI </w:t>
      </w:r>
      <w:r w:rsidRPr="000C17BE">
        <w:t>measurement</w:t>
      </w:r>
      <w:r w:rsidR="00C8722C" w:rsidRPr="009510A4">
        <w:t xml:space="preserve"> options</w:t>
      </w:r>
    </w:p>
    <w:tbl>
      <w:tblPr>
        <w:tblStyle w:val="TableGrid"/>
        <w:tblW w:w="0" w:type="auto"/>
        <w:jc w:val="center"/>
        <w:tblLayout w:type="fixed"/>
        <w:tblLook w:val="04A0" w:firstRow="1" w:lastRow="0" w:firstColumn="1" w:lastColumn="0" w:noHBand="0" w:noVBand="1"/>
      </w:tblPr>
      <w:tblGrid>
        <w:gridCol w:w="1491"/>
        <w:gridCol w:w="1623"/>
        <w:gridCol w:w="2693"/>
        <w:gridCol w:w="3822"/>
      </w:tblGrid>
      <w:tr w:rsidR="003400A1" w:rsidRPr="00A6510E" w14:paraId="61BDE84B" w14:textId="77777777" w:rsidTr="009510A4">
        <w:trPr>
          <w:trHeight w:val="211"/>
          <w:jc w:val="center"/>
        </w:trPr>
        <w:tc>
          <w:tcPr>
            <w:tcW w:w="1491" w:type="dxa"/>
            <w:shd w:val="clear" w:color="auto" w:fill="D9D9D9" w:themeFill="background1" w:themeFillShade="D9"/>
          </w:tcPr>
          <w:p w14:paraId="03EC0C88" w14:textId="2B5CB52B" w:rsidR="00572E2B" w:rsidRDefault="00572E2B" w:rsidP="00221802">
            <w:pPr>
              <w:rPr>
                <w:b/>
                <w:bCs/>
              </w:rPr>
            </w:pPr>
            <w:r>
              <w:rPr>
                <w:b/>
                <w:bCs/>
              </w:rPr>
              <w:t>Scenario</w:t>
            </w:r>
          </w:p>
        </w:tc>
        <w:tc>
          <w:tcPr>
            <w:tcW w:w="1623" w:type="dxa"/>
            <w:shd w:val="clear" w:color="auto" w:fill="D9D9D9" w:themeFill="background1" w:themeFillShade="D9"/>
            <w:vAlign w:val="center"/>
          </w:tcPr>
          <w:p w14:paraId="2436AA82" w14:textId="496A091A" w:rsidR="003400A1" w:rsidRPr="00A6510E" w:rsidRDefault="003400A1" w:rsidP="00221802">
            <w:pPr>
              <w:rPr>
                <w:b/>
                <w:bCs/>
              </w:rPr>
            </w:pPr>
            <w:r w:rsidRPr="00A6510E">
              <w:rPr>
                <w:b/>
                <w:bCs/>
              </w:rPr>
              <w:t>Measurement option</w:t>
            </w:r>
          </w:p>
        </w:tc>
        <w:tc>
          <w:tcPr>
            <w:tcW w:w="2693" w:type="dxa"/>
            <w:shd w:val="clear" w:color="auto" w:fill="D9D9D9" w:themeFill="background1" w:themeFillShade="D9"/>
            <w:vAlign w:val="center"/>
          </w:tcPr>
          <w:p w14:paraId="603805D5" w14:textId="6247CD9D" w:rsidR="003400A1" w:rsidRPr="00A6510E" w:rsidRDefault="003400A1" w:rsidP="00221802">
            <w:pPr>
              <w:rPr>
                <w:b/>
                <w:bCs/>
              </w:rPr>
            </w:pPr>
            <w:r w:rsidRPr="00A6510E">
              <w:rPr>
                <w:b/>
                <w:bCs/>
              </w:rPr>
              <w:t>Advantages</w:t>
            </w:r>
          </w:p>
        </w:tc>
        <w:tc>
          <w:tcPr>
            <w:tcW w:w="3822" w:type="dxa"/>
            <w:shd w:val="clear" w:color="auto" w:fill="D9D9D9" w:themeFill="background1" w:themeFillShade="D9"/>
            <w:vAlign w:val="center"/>
          </w:tcPr>
          <w:p w14:paraId="60449697" w14:textId="13FF4EFA" w:rsidR="003400A1" w:rsidRPr="00A6510E" w:rsidRDefault="003400A1" w:rsidP="00221802">
            <w:pPr>
              <w:rPr>
                <w:b/>
                <w:bCs/>
              </w:rPr>
            </w:pPr>
            <w:r w:rsidRPr="00A6510E">
              <w:rPr>
                <w:b/>
                <w:bCs/>
              </w:rPr>
              <w:t>Drawbacks</w:t>
            </w:r>
          </w:p>
        </w:tc>
      </w:tr>
      <w:tr w:rsidR="003400A1" w:rsidRPr="00A6510E" w14:paraId="753A289D" w14:textId="77777777" w:rsidTr="009510A4">
        <w:trPr>
          <w:trHeight w:val="2179"/>
          <w:jc w:val="center"/>
        </w:trPr>
        <w:tc>
          <w:tcPr>
            <w:tcW w:w="1491" w:type="dxa"/>
            <w:vMerge w:val="restart"/>
          </w:tcPr>
          <w:p w14:paraId="2879B7E3" w14:textId="3A3965AB" w:rsidR="0051700E" w:rsidRPr="00572E2B" w:rsidRDefault="0051700E" w:rsidP="00B47A78">
            <w:r w:rsidRPr="009510A4">
              <w:rPr>
                <w:u w:val="single"/>
              </w:rPr>
              <w:t>Scenario with only inter-subband CLI (e.g., SBFD network with synchronized frame configuration</w:t>
            </w:r>
            <w:r>
              <w:t>)</w:t>
            </w:r>
          </w:p>
        </w:tc>
        <w:tc>
          <w:tcPr>
            <w:tcW w:w="1623" w:type="dxa"/>
          </w:tcPr>
          <w:p w14:paraId="4D857BB5" w14:textId="566EE7A3" w:rsidR="003400A1" w:rsidRPr="009510A4" w:rsidRDefault="0051700E" w:rsidP="00777238">
            <w:r w:rsidRPr="009510A4">
              <w:t>Measure over the DL subband</w:t>
            </w:r>
            <w:r>
              <w:t>(s)</w:t>
            </w:r>
          </w:p>
        </w:tc>
        <w:tc>
          <w:tcPr>
            <w:tcW w:w="2693" w:type="dxa"/>
          </w:tcPr>
          <w:p w14:paraId="37B796A2" w14:textId="18D2FCF7" w:rsidR="003400A1" w:rsidRPr="00A6510E" w:rsidRDefault="003400A1" w:rsidP="00777238">
            <w:r w:rsidRPr="00A6510E">
              <w:t>Fundamental signal measurement</w:t>
            </w:r>
            <w:r w:rsidR="0051700E">
              <w:t xml:space="preserve">, RSRP and RSSI can be </w:t>
            </w:r>
            <w:r w:rsidR="00774E3B">
              <w:t>measured.</w:t>
            </w:r>
          </w:p>
          <w:p w14:paraId="7B94AAE0" w14:textId="58340AE5" w:rsidR="00640AAD" w:rsidRDefault="00D7618D" w:rsidP="00777238">
            <w:r>
              <w:t>Easy</w:t>
            </w:r>
            <w:r w:rsidRPr="00A6510E">
              <w:t xml:space="preserve"> </w:t>
            </w:r>
            <w:r w:rsidR="00D62280" w:rsidRPr="00A6510E">
              <w:t xml:space="preserve">for </w:t>
            </w:r>
            <w:r w:rsidR="003400A1" w:rsidRPr="00A6510E">
              <w:t>aggressor gNB identification</w:t>
            </w:r>
            <w:r>
              <w:t xml:space="preserve"> via RSRP measurements</w:t>
            </w:r>
          </w:p>
          <w:p w14:paraId="14E7AF44" w14:textId="50609AD7" w:rsidR="0015523C" w:rsidRPr="00A6510E" w:rsidRDefault="00640AAD" w:rsidP="00777238">
            <w:r>
              <w:t xml:space="preserve">Channel measurements are </w:t>
            </w:r>
            <w:r w:rsidR="00E0606B">
              <w:t>straightforward</w:t>
            </w:r>
          </w:p>
        </w:tc>
        <w:tc>
          <w:tcPr>
            <w:tcW w:w="3822" w:type="dxa"/>
          </w:tcPr>
          <w:p w14:paraId="472A8372" w14:textId="7E704EC8" w:rsidR="003400A1" w:rsidRPr="00A6510E" w:rsidRDefault="00893909" w:rsidP="00777238">
            <w:r>
              <w:t>M</w:t>
            </w:r>
            <w:r w:rsidR="0051700E" w:rsidRPr="00A6510E">
              <w:t>easurements</w:t>
            </w:r>
            <w:r w:rsidR="003400A1" w:rsidRPr="00A6510E">
              <w:t xml:space="preserve"> occur outside the band of interest, and therefore, measurements are not indicative of the CLI conditions over the UL subband.</w:t>
            </w:r>
            <w:r w:rsidR="0051700E">
              <w:t xml:space="preserve"> Derivation of the inter-subband CLI might be required.</w:t>
            </w:r>
          </w:p>
          <w:p w14:paraId="173B7562" w14:textId="54D5926F" w:rsidR="003400A1" w:rsidRPr="00A6510E" w:rsidRDefault="003400A1" w:rsidP="00777238">
            <w:r w:rsidRPr="00A6510E">
              <w:t xml:space="preserve">Requires </w:t>
            </w:r>
            <w:r w:rsidR="006E3645">
              <w:t xml:space="preserve">gNB </w:t>
            </w:r>
            <w:r w:rsidRPr="00A6510E">
              <w:t>DL muting to ensure no transmissions occur over the measurement resources.</w:t>
            </w:r>
          </w:p>
        </w:tc>
      </w:tr>
      <w:tr w:rsidR="003400A1" w:rsidRPr="00A6510E" w14:paraId="78F273FC" w14:textId="77777777" w:rsidTr="009510A4">
        <w:trPr>
          <w:trHeight w:val="2256"/>
          <w:jc w:val="center"/>
        </w:trPr>
        <w:tc>
          <w:tcPr>
            <w:tcW w:w="1491" w:type="dxa"/>
            <w:vMerge/>
          </w:tcPr>
          <w:p w14:paraId="5562CC18" w14:textId="77777777" w:rsidR="0051700E" w:rsidRPr="00A6510E" w:rsidDel="00B47A78" w:rsidRDefault="0051700E" w:rsidP="00777238">
            <w:pPr>
              <w:rPr>
                <w:u w:val="single"/>
              </w:rPr>
            </w:pPr>
          </w:p>
        </w:tc>
        <w:tc>
          <w:tcPr>
            <w:tcW w:w="1623" w:type="dxa"/>
          </w:tcPr>
          <w:p w14:paraId="1152AEA1" w14:textId="78E473A0" w:rsidR="003400A1" w:rsidRPr="00A6510E" w:rsidRDefault="0051700E" w:rsidP="00777238">
            <w:pPr>
              <w:rPr>
                <w:u w:val="single"/>
              </w:rPr>
            </w:pPr>
            <w:r>
              <w:t>Measure over the UL subband</w:t>
            </w:r>
          </w:p>
        </w:tc>
        <w:tc>
          <w:tcPr>
            <w:tcW w:w="2693" w:type="dxa"/>
          </w:tcPr>
          <w:p w14:paraId="2C020386" w14:textId="6F34A78D" w:rsidR="003400A1" w:rsidRPr="00A6510E" w:rsidRDefault="003400A1" w:rsidP="00777238">
            <w:r w:rsidRPr="00A6510E">
              <w:t xml:space="preserve">Measurements occur over the band of </w:t>
            </w:r>
            <w:r w:rsidR="0051700E" w:rsidRPr="00A6510E">
              <w:t>int</w:t>
            </w:r>
            <w:r w:rsidR="0051700E">
              <w:t>erest</w:t>
            </w:r>
          </w:p>
        </w:tc>
        <w:tc>
          <w:tcPr>
            <w:tcW w:w="3822" w:type="dxa"/>
          </w:tcPr>
          <w:p w14:paraId="40C3944F" w14:textId="520CB1C0" w:rsidR="003400A1" w:rsidRPr="00A6510E" w:rsidRDefault="00D62280" w:rsidP="00777238">
            <w:r w:rsidRPr="00A6510E">
              <w:t>Low measurement performance due to measuring of leakage signal</w:t>
            </w:r>
            <w:r w:rsidR="00C33D5D">
              <w:t>.</w:t>
            </w:r>
          </w:p>
          <w:p w14:paraId="48D7F1C3" w14:textId="1AB8A68C" w:rsidR="003400A1" w:rsidRPr="00A6510E" w:rsidRDefault="003400A1" w:rsidP="00777238">
            <w:r w:rsidRPr="00A6510E">
              <w:t>Measurements include other interference components: intra- &amp; inter-cell legacy interference.</w:t>
            </w:r>
          </w:p>
          <w:p w14:paraId="38853D99" w14:textId="01382641" w:rsidR="003400A1" w:rsidRPr="00A6510E" w:rsidRDefault="003400A1" w:rsidP="00777238">
            <w:r w:rsidRPr="00A6510E">
              <w:t xml:space="preserve">Require UL muting to </w:t>
            </w:r>
            <w:r w:rsidR="00EC5F26">
              <w:t>avoid</w:t>
            </w:r>
            <w:r w:rsidR="00EC5F26" w:rsidRPr="00A6510E">
              <w:t xml:space="preserve"> </w:t>
            </w:r>
            <w:r w:rsidRPr="00A6510E">
              <w:t>intra-cell interference.</w:t>
            </w:r>
          </w:p>
          <w:p w14:paraId="528BA643" w14:textId="3D521B69" w:rsidR="003400A1" w:rsidRPr="00A6510E" w:rsidRDefault="003400A1" w:rsidP="00777238">
            <w:r w:rsidRPr="00A6510E">
              <w:t xml:space="preserve">Require DL muting to avoid </w:t>
            </w:r>
            <w:r w:rsidR="00C22A33" w:rsidRPr="00A6510E">
              <w:t xml:space="preserve">gNB </w:t>
            </w:r>
            <w:r w:rsidRPr="00A6510E">
              <w:t>self-interference contaminate the CLI-RSSI measurements.</w:t>
            </w:r>
          </w:p>
          <w:p w14:paraId="644DE586" w14:textId="59374016" w:rsidR="003400A1" w:rsidRPr="00A6510E" w:rsidRDefault="003400A1" w:rsidP="00262734">
            <w:r w:rsidRPr="00A6510E">
              <w:t>Increased complexity to individually identify the aggressor gNB, i.e., requires coordination among gNBs.</w:t>
            </w:r>
          </w:p>
        </w:tc>
      </w:tr>
      <w:tr w:rsidR="00192F4C" w:rsidRPr="00A6510E" w14:paraId="2C258787" w14:textId="77777777" w:rsidTr="009510A4">
        <w:trPr>
          <w:trHeight w:val="1696"/>
          <w:jc w:val="center"/>
        </w:trPr>
        <w:tc>
          <w:tcPr>
            <w:tcW w:w="1491" w:type="dxa"/>
            <w:vMerge w:val="restart"/>
          </w:tcPr>
          <w:p w14:paraId="36953049" w14:textId="1B24291C" w:rsidR="00192F4C" w:rsidRPr="00192F4C" w:rsidDel="00B47A78" w:rsidRDefault="00192F4C" w:rsidP="00C8722C">
            <w:pPr>
              <w:rPr>
                <w:u w:val="single"/>
              </w:rPr>
            </w:pPr>
            <w:r w:rsidRPr="009510A4">
              <w:rPr>
                <w:u w:val="single"/>
              </w:rPr>
              <w:t>Scenario with inter-subband and intra-subband CLI (e.g., network with SBFD and legacy TDD gNBs)</w:t>
            </w:r>
          </w:p>
        </w:tc>
        <w:tc>
          <w:tcPr>
            <w:tcW w:w="1623" w:type="dxa"/>
          </w:tcPr>
          <w:p w14:paraId="146A4347" w14:textId="6220436F" w:rsidR="00192F4C" w:rsidRPr="00A6510E" w:rsidDel="00B47A78" w:rsidRDefault="00192F4C" w:rsidP="00C8722C">
            <w:pPr>
              <w:rPr>
                <w:u w:val="single"/>
              </w:rPr>
            </w:pPr>
            <w:r w:rsidRPr="00B05955">
              <w:t>Measure over the DL subband</w:t>
            </w:r>
            <w:r>
              <w:t>(s)</w:t>
            </w:r>
          </w:p>
        </w:tc>
        <w:tc>
          <w:tcPr>
            <w:tcW w:w="2693" w:type="dxa"/>
          </w:tcPr>
          <w:p w14:paraId="48013333" w14:textId="77777777" w:rsidR="00192F4C" w:rsidRPr="00A6510E" w:rsidRDefault="00192F4C" w:rsidP="00C8722C">
            <w:r w:rsidRPr="00A6510E">
              <w:t>Fundamental signal measurement</w:t>
            </w:r>
            <w:r>
              <w:t>, RSRP and RSSI measurements can be performed</w:t>
            </w:r>
          </w:p>
          <w:p w14:paraId="4BA3BDB4" w14:textId="0BBBF72A" w:rsidR="00192F4C" w:rsidRPr="00A6510E" w:rsidRDefault="00D7618D" w:rsidP="00C8722C">
            <w:r>
              <w:t>Easy</w:t>
            </w:r>
            <w:r w:rsidRPr="00A6510E">
              <w:t xml:space="preserve"> for aggressor gNB identification</w:t>
            </w:r>
            <w:r>
              <w:t xml:space="preserve"> via RSRP measurements</w:t>
            </w:r>
          </w:p>
        </w:tc>
        <w:tc>
          <w:tcPr>
            <w:tcW w:w="3822" w:type="dxa"/>
          </w:tcPr>
          <w:p w14:paraId="72605545" w14:textId="0879333C" w:rsidR="00192F4C" w:rsidRPr="00A6510E" w:rsidRDefault="00F82EDD" w:rsidP="00C8722C">
            <w:r>
              <w:t>M</w:t>
            </w:r>
            <w:r w:rsidR="00192F4C" w:rsidRPr="00A6510E">
              <w:t>easurements occur outside the band of interest, and therefore, measurements are not indicative of the CLI conditions over the UL subband.</w:t>
            </w:r>
            <w:r w:rsidR="00192F4C">
              <w:t xml:space="preserve"> Derivation of the inter-subband CLI based might be required.</w:t>
            </w:r>
          </w:p>
          <w:p w14:paraId="63B18418" w14:textId="680321E8" w:rsidR="00192F4C" w:rsidRPr="00A6510E" w:rsidRDefault="00192F4C" w:rsidP="00C8722C">
            <w:r w:rsidRPr="00A6510E">
              <w:t>Requires DL muting to ensure no transmissions occur over the measurement resources.</w:t>
            </w:r>
          </w:p>
        </w:tc>
      </w:tr>
      <w:tr w:rsidR="00192F4C" w:rsidRPr="00A6510E" w14:paraId="260C1224" w14:textId="77777777" w:rsidTr="009510A4">
        <w:trPr>
          <w:trHeight w:val="2256"/>
          <w:jc w:val="center"/>
        </w:trPr>
        <w:tc>
          <w:tcPr>
            <w:tcW w:w="1491" w:type="dxa"/>
            <w:vMerge/>
          </w:tcPr>
          <w:p w14:paraId="3677737A" w14:textId="77777777" w:rsidR="00192F4C" w:rsidRDefault="00192F4C" w:rsidP="00C8722C"/>
        </w:tc>
        <w:tc>
          <w:tcPr>
            <w:tcW w:w="1623" w:type="dxa"/>
          </w:tcPr>
          <w:p w14:paraId="1F95D1C9" w14:textId="5B389D84" w:rsidR="00192F4C" w:rsidRPr="00B05955" w:rsidRDefault="00192F4C" w:rsidP="00C8722C">
            <w:r>
              <w:t>Measure over the UL subband</w:t>
            </w:r>
          </w:p>
        </w:tc>
        <w:tc>
          <w:tcPr>
            <w:tcW w:w="2693" w:type="dxa"/>
          </w:tcPr>
          <w:p w14:paraId="66D60D86" w14:textId="77777777" w:rsidR="00BA43DD" w:rsidRPr="00A6510E" w:rsidRDefault="00BA43DD" w:rsidP="00BA43DD">
            <w:r w:rsidRPr="00A6510E">
              <w:t>Fundamental signal measurement</w:t>
            </w:r>
            <w:r>
              <w:t>, RSRP and RSSI can be measured.</w:t>
            </w:r>
          </w:p>
          <w:p w14:paraId="77E9385E" w14:textId="17FE2597" w:rsidR="00A51A08" w:rsidRPr="00A6510E" w:rsidRDefault="00A51A08" w:rsidP="00460279">
            <w:r>
              <w:t>Easy</w:t>
            </w:r>
            <w:r w:rsidRPr="00A6510E">
              <w:t xml:space="preserve"> for aggressor gNB identification</w:t>
            </w:r>
            <w:r>
              <w:t xml:space="preserve"> via RSRP measurements</w:t>
            </w:r>
          </w:p>
          <w:p w14:paraId="519DC3EA" w14:textId="7686E2E2" w:rsidR="00192F4C" w:rsidRPr="00A6510E" w:rsidRDefault="00192F4C" w:rsidP="00C8722C">
            <w:r w:rsidRPr="00A6510E">
              <w:t>Measurements occur over the band of int</w:t>
            </w:r>
            <w:r>
              <w:t>erest</w:t>
            </w:r>
          </w:p>
        </w:tc>
        <w:tc>
          <w:tcPr>
            <w:tcW w:w="3822" w:type="dxa"/>
          </w:tcPr>
          <w:p w14:paraId="2C71D52E" w14:textId="3FE32D4C" w:rsidR="00192F4C" w:rsidRPr="00A6510E" w:rsidRDefault="00CF5BDA" w:rsidP="00C8722C">
            <w:r>
              <w:t>R</w:t>
            </w:r>
            <w:r w:rsidR="00192F4C" w:rsidRPr="00A6510E">
              <w:t>equire DL muting to avoid gNB self-interference.</w:t>
            </w:r>
          </w:p>
        </w:tc>
      </w:tr>
    </w:tbl>
    <w:p w14:paraId="055B78CD" w14:textId="77777777" w:rsidR="003F540F" w:rsidRPr="00A6510E" w:rsidRDefault="003F540F" w:rsidP="00777238"/>
    <w:p w14:paraId="1BC36857" w14:textId="017E50CE" w:rsidR="00ED62A7" w:rsidRDefault="001B2F21" w:rsidP="009510A4">
      <w:pPr>
        <w:jc w:val="both"/>
      </w:pPr>
      <w:r>
        <w:t>For scenarios with only inter-subband CLI,</w:t>
      </w:r>
      <w:r w:rsidR="000B5AD4" w:rsidRPr="00A6510E">
        <w:t xml:space="preserve"> we think that</w:t>
      </w:r>
      <w:r w:rsidR="002B2B73" w:rsidRPr="00A6510E">
        <w:t xml:space="preserve"> </w:t>
      </w:r>
      <w:r>
        <w:t xml:space="preserve">measurements over the UL subband </w:t>
      </w:r>
      <w:r w:rsidR="000F3047" w:rsidRPr="00A6510E">
        <w:t>have higher complexity than measu</w:t>
      </w:r>
      <w:r w:rsidR="006469AE" w:rsidRPr="00A6510E">
        <w:t xml:space="preserve">rements </w:t>
      </w:r>
      <w:r>
        <w:t xml:space="preserve">over the DL subband(s) </w:t>
      </w:r>
      <w:r w:rsidR="006469AE" w:rsidRPr="00A6510E">
        <w:t>since they require DL and UL muting for clean measurement a</w:t>
      </w:r>
      <w:r w:rsidR="00876F66" w:rsidRPr="00A6510E">
        <w:t>s well as</w:t>
      </w:r>
      <w:r w:rsidR="006469AE" w:rsidRPr="00A6510E">
        <w:t xml:space="preserve"> </w:t>
      </w:r>
      <w:r w:rsidR="00674DC2" w:rsidRPr="00A6510E">
        <w:t>inter-</w:t>
      </w:r>
      <w:r w:rsidR="00674DC2" w:rsidRPr="00A6510E">
        <w:lastRenderedPageBreak/>
        <w:t xml:space="preserve">gNB coordination for aggressor identification. </w:t>
      </w:r>
      <w:r w:rsidR="00DE5DC4" w:rsidRPr="00A6510E">
        <w:t>Moreover, the intra-subband CLI measurements allow to use the RSRP as metric.</w:t>
      </w:r>
      <w:r w:rsidR="00676D3D" w:rsidRPr="00A6510E">
        <w:t xml:space="preserve"> </w:t>
      </w:r>
      <w:r w:rsidR="00D544B0">
        <w:t xml:space="preserve">This is important since </w:t>
      </w:r>
      <w:r w:rsidR="00676D3D" w:rsidRPr="00A6510E">
        <w:t xml:space="preserve">gNB-gNB CLI handling requires </w:t>
      </w:r>
      <w:r w:rsidR="00997F25" w:rsidRPr="00A6510E">
        <w:t>identification of source gNB/beams generating strong interference. Thus, it is preferable to support RSRP me</w:t>
      </w:r>
      <w:r w:rsidR="00F35F0F" w:rsidRPr="00A6510E">
        <w:t xml:space="preserve">tric with gNB identification. </w:t>
      </w:r>
      <w:r w:rsidR="007C2787" w:rsidRPr="00A6510E">
        <w:t xml:space="preserve">In addition, overall interference level by RSSI measurement can be supported without any specification impact. </w:t>
      </w:r>
      <w:r w:rsidR="00D65AD9">
        <w:t>Overall</w:t>
      </w:r>
      <w:r w:rsidR="00DB7DFB" w:rsidRPr="00A6510E">
        <w:t xml:space="preserve">, our preference is </w:t>
      </w:r>
      <w:r w:rsidR="001B3DA3">
        <w:t xml:space="preserve">to prioritize </w:t>
      </w:r>
      <w:r w:rsidR="00D23BD9">
        <w:t>gNB-to-gNB CLI measurements over the DL subband(s).</w:t>
      </w:r>
      <w:r w:rsidR="00ED62A7">
        <w:t xml:space="preserve"> </w:t>
      </w:r>
    </w:p>
    <w:p w14:paraId="0C552B92" w14:textId="42102BFB" w:rsidR="00D23BD9" w:rsidRPr="00A6510E" w:rsidRDefault="00970CBD" w:rsidP="009510A4">
      <w:pPr>
        <w:jc w:val="both"/>
      </w:pPr>
      <w:r>
        <w:t>For scenarios with both inter- and intra-subband CLI, RSRP measurements over the UL subband is possible</w:t>
      </w:r>
      <w:r w:rsidR="00ED62A7">
        <w:t xml:space="preserve">. </w:t>
      </w:r>
      <w:r w:rsidR="00777F86">
        <w:t>Measurements over the UL subband</w:t>
      </w:r>
      <w:r w:rsidR="00A50CA8">
        <w:t xml:space="preserve"> reflect the intra-subband CLI which is expected to be of higher magnitude than the inter-subband CLI.</w:t>
      </w:r>
    </w:p>
    <w:p w14:paraId="760EA473" w14:textId="2127CEBE" w:rsidR="00B24974" w:rsidRPr="00A6510E" w:rsidRDefault="00AB0D91" w:rsidP="00102A6F">
      <w:pPr>
        <w:pStyle w:val="Observation"/>
      </w:pPr>
      <w:bookmarkStart w:id="53" w:name="_Toc163237785"/>
      <w:r w:rsidRPr="00A6510E">
        <w:t xml:space="preserve">For CLI handling of the gNB-to-gNB co-channel CLI, </w:t>
      </w:r>
      <w:r w:rsidR="00B24974" w:rsidRPr="00A6510E">
        <w:t>gNB identification with RSRP measurement is necessary.</w:t>
      </w:r>
      <w:bookmarkEnd w:id="53"/>
      <w:r w:rsidR="00B24974" w:rsidRPr="00A6510E">
        <w:t xml:space="preserve"> </w:t>
      </w:r>
    </w:p>
    <w:p w14:paraId="13C180F9" w14:textId="09C05147" w:rsidR="00F64410" w:rsidRPr="00A6510E" w:rsidRDefault="005056E8" w:rsidP="00FF5C81">
      <w:pPr>
        <w:pStyle w:val="Proposal"/>
      </w:pPr>
      <w:bookmarkStart w:id="54" w:name="_Toc163218598"/>
      <w:bookmarkStart w:id="55" w:name="_Toc163235399"/>
      <w:bookmarkStart w:id="56" w:name="_Toc163235507"/>
      <w:bookmarkStart w:id="57" w:name="_Toc163235580"/>
      <w:bookmarkStart w:id="58" w:name="_Toc163235653"/>
      <w:bookmarkStart w:id="59" w:name="_Toc163235726"/>
      <w:bookmarkStart w:id="60" w:name="_Toc163235800"/>
      <w:bookmarkStart w:id="61" w:name="_Toc163235874"/>
      <w:bookmarkStart w:id="62" w:name="_Toc163235947"/>
      <w:bookmarkStart w:id="63" w:name="_Toc163236017"/>
      <w:bookmarkStart w:id="64" w:name="_Toc163236087"/>
      <w:bookmarkStart w:id="65" w:name="_Toc163237786"/>
      <w:bookmarkEnd w:id="54"/>
      <w:bookmarkEnd w:id="55"/>
      <w:bookmarkEnd w:id="56"/>
      <w:bookmarkEnd w:id="57"/>
      <w:bookmarkEnd w:id="58"/>
      <w:bookmarkEnd w:id="59"/>
      <w:bookmarkEnd w:id="60"/>
      <w:bookmarkEnd w:id="61"/>
      <w:bookmarkEnd w:id="62"/>
      <w:bookmarkEnd w:id="63"/>
      <w:bookmarkEnd w:id="64"/>
      <w:bookmarkEnd w:id="65"/>
      <w:r w:rsidRPr="00A6510E">
        <w:t xml:space="preserve"> </w:t>
      </w:r>
      <w:bookmarkStart w:id="66" w:name="_Toc163237787"/>
      <w:r w:rsidR="00F4742F">
        <w:t>For scenarios with inter-subband CLI,</w:t>
      </w:r>
      <w:r w:rsidRPr="00A6510E">
        <w:t xml:space="preserve"> </w:t>
      </w:r>
      <w:r w:rsidR="00F4742F">
        <w:t xml:space="preserve">gNB-to-gNB </w:t>
      </w:r>
      <w:r w:rsidR="00EC3341" w:rsidRPr="00A6510E">
        <w:t xml:space="preserve">CLI measurements </w:t>
      </w:r>
      <w:r w:rsidR="00F4742F">
        <w:t xml:space="preserve">over the DL subbands </w:t>
      </w:r>
      <w:r w:rsidR="000B5AD4" w:rsidRPr="00A6510E">
        <w:t xml:space="preserve">should be prioritized </w:t>
      </w:r>
      <w:r w:rsidR="00632D13" w:rsidRPr="00A6510E">
        <w:t>over</w:t>
      </w:r>
      <w:r w:rsidR="000B5AD4" w:rsidRPr="00A6510E">
        <w:t xml:space="preserve"> </w:t>
      </w:r>
      <w:r w:rsidR="00F4742F">
        <w:t>m</w:t>
      </w:r>
      <w:r w:rsidR="000B5AD4" w:rsidRPr="00A6510E">
        <w:t>easurements</w:t>
      </w:r>
      <w:r w:rsidR="00F4742F">
        <w:t xml:space="preserve"> over the UL subband</w:t>
      </w:r>
      <w:r w:rsidR="000B5AD4" w:rsidRPr="00A6510E">
        <w:t>.</w:t>
      </w:r>
      <w:bookmarkEnd w:id="66"/>
    </w:p>
    <w:p w14:paraId="64D717CB" w14:textId="31FAC0F9" w:rsidR="000B5AD4" w:rsidRPr="00A6510E" w:rsidRDefault="000B5AD4" w:rsidP="00FF5C81">
      <w:pPr>
        <w:pStyle w:val="Proposal"/>
      </w:pPr>
      <w:bookmarkStart w:id="67" w:name="_Toc163237788"/>
      <w:r w:rsidRPr="00A6510E">
        <w:t>gNB-to-gNB CLI measurements should use RSRP as baseline metric.</w:t>
      </w:r>
      <w:bookmarkEnd w:id="67"/>
    </w:p>
    <w:p w14:paraId="1F355FBA" w14:textId="7BC9E26D" w:rsidR="00F64410" w:rsidRPr="00A6510E" w:rsidRDefault="00C93C0C" w:rsidP="00FF5C81">
      <w:pPr>
        <w:keepNext/>
        <w:jc w:val="center"/>
      </w:pPr>
      <w:r w:rsidRPr="00A6510E">
        <w:rPr>
          <w:noProof/>
        </w:rPr>
        <w:t xml:space="preserve"> </w:t>
      </w:r>
      <w:r w:rsidR="00A0041B" w:rsidRPr="00A0041B">
        <w:rPr>
          <w:noProof/>
        </w:rPr>
        <w:t xml:space="preserve"> </w:t>
      </w:r>
      <w:r w:rsidR="00A0041B">
        <w:rPr>
          <w:noProof/>
        </w:rPr>
        <w:drawing>
          <wp:inline distT="0" distB="0" distL="0" distR="0" wp14:anchorId="7C49F28E" wp14:editId="24970739">
            <wp:extent cx="6120765" cy="1934210"/>
            <wp:effectExtent l="0" t="0" r="0" b="8890"/>
            <wp:docPr id="764164380"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164380" name="Picture 1" descr="A diagram of a graph&#10;&#10;Description automatically generated with medium confidence"/>
                    <pic:cNvPicPr/>
                  </pic:nvPicPr>
                  <pic:blipFill>
                    <a:blip r:embed="rId18"/>
                    <a:stretch>
                      <a:fillRect/>
                    </a:stretch>
                  </pic:blipFill>
                  <pic:spPr>
                    <a:xfrm>
                      <a:off x="0" y="0"/>
                      <a:ext cx="6120765" cy="1934210"/>
                    </a:xfrm>
                    <a:prstGeom prst="rect">
                      <a:avLst/>
                    </a:prstGeom>
                  </pic:spPr>
                </pic:pic>
              </a:graphicData>
            </a:graphic>
          </wp:inline>
        </w:drawing>
      </w:r>
    </w:p>
    <w:p w14:paraId="5DA621E2" w14:textId="0B0064DD" w:rsidR="00F64410" w:rsidRPr="00A6510E" w:rsidRDefault="00F64410">
      <w:pPr>
        <w:pStyle w:val="Caption"/>
        <w:jc w:val="center"/>
      </w:pPr>
      <w:bookmarkStart w:id="68" w:name="_Ref158818792"/>
      <w:r w:rsidRPr="00A6510E">
        <w:t xml:space="preserve">Figure </w:t>
      </w:r>
      <w:r w:rsidR="00161DE4">
        <w:fldChar w:fldCharType="begin"/>
      </w:r>
      <w:r w:rsidR="00161DE4">
        <w:instrText xml:space="preserve"> SEQ Figure \* ARABIC </w:instrText>
      </w:r>
      <w:r w:rsidR="00161DE4">
        <w:fldChar w:fldCharType="separate"/>
      </w:r>
      <w:r w:rsidR="00514E00">
        <w:rPr>
          <w:noProof/>
        </w:rPr>
        <w:t>6</w:t>
      </w:r>
      <w:r w:rsidR="00161DE4">
        <w:rPr>
          <w:noProof/>
        </w:rPr>
        <w:fldChar w:fldCharType="end"/>
      </w:r>
      <w:bookmarkEnd w:id="68"/>
      <w:r w:rsidRPr="00A6510E">
        <w:t xml:space="preserve">. </w:t>
      </w:r>
      <w:r w:rsidR="006E18C9" w:rsidRPr="00A6510E">
        <w:t xml:space="preserve">Methods for </w:t>
      </w:r>
      <w:r w:rsidR="004C6147" w:rsidRPr="00A6510E">
        <w:t>gNB-to-gNB CLI measurement</w:t>
      </w:r>
      <w:r w:rsidR="006E18C9" w:rsidRPr="00A6510E">
        <w:t>s</w:t>
      </w:r>
      <w:r w:rsidR="004C6147" w:rsidRPr="00A6510E">
        <w:t xml:space="preserve"> </w:t>
      </w:r>
      <w:r w:rsidR="00446960" w:rsidRPr="00A6510E">
        <w:t>in SBFD</w:t>
      </w:r>
    </w:p>
    <w:p w14:paraId="429DAB60" w14:textId="77777777" w:rsidR="00407F33" w:rsidRPr="00A6510E" w:rsidRDefault="00407F33" w:rsidP="00E92CA5"/>
    <w:p w14:paraId="6A3D55A2" w14:textId="2C658D09" w:rsidR="00B708F5" w:rsidRPr="00A6510E" w:rsidRDefault="005A4900" w:rsidP="00FF5C81">
      <w:pPr>
        <w:pStyle w:val="Heading3"/>
        <w:rPr>
          <w:lang w:val="en-US"/>
        </w:rPr>
      </w:pPr>
      <w:r w:rsidRPr="00A6510E">
        <w:rPr>
          <w:lang w:val="en-US"/>
        </w:rPr>
        <w:t>R</w:t>
      </w:r>
      <w:r w:rsidR="00E9735F" w:rsidRPr="00A6510E">
        <w:rPr>
          <w:lang w:val="en-US"/>
        </w:rPr>
        <w:t>eference signals for CLI measurements</w:t>
      </w:r>
    </w:p>
    <w:p w14:paraId="32A6FE33" w14:textId="3AD351DA" w:rsidR="002C1DDD" w:rsidRPr="00A6510E" w:rsidRDefault="005D22DF" w:rsidP="009510A4">
      <w:pPr>
        <w:jc w:val="both"/>
      </w:pPr>
      <w:r w:rsidRPr="00A6510E">
        <w:t xml:space="preserve">On the reference signals used for measuring the </w:t>
      </w:r>
      <w:r w:rsidR="00E20D4A" w:rsidRPr="00A6510E">
        <w:t xml:space="preserve">gNB-to-gNB </w:t>
      </w:r>
      <w:r w:rsidRPr="00A6510E">
        <w:t>CLI, t</w:t>
      </w:r>
      <w:r w:rsidR="00E408F3" w:rsidRPr="00A6510E">
        <w:t xml:space="preserve">he study </w:t>
      </w:r>
      <w:r w:rsidR="00450670" w:rsidRPr="00A6510E">
        <w:t xml:space="preserve">item </w:t>
      </w:r>
      <w:r w:rsidR="00E408F3" w:rsidRPr="00A6510E">
        <w:t>concluded that existing DL reference signals should be re-used for the purpose of CLI measurement.</w:t>
      </w:r>
      <w:r w:rsidR="001066DE" w:rsidRPr="00A6510E">
        <w:t xml:space="preserve"> </w:t>
      </w:r>
      <w:r w:rsidR="00555159" w:rsidRPr="00A6510E">
        <w:t>After a down-selection, t</w:t>
      </w:r>
      <w:r w:rsidR="001066DE" w:rsidRPr="00A6510E">
        <w:t xml:space="preserve">he candidates </w:t>
      </w:r>
      <w:r w:rsidR="00555159" w:rsidRPr="00A6510E">
        <w:t xml:space="preserve">reference signals </w:t>
      </w:r>
      <w:r w:rsidR="001066DE" w:rsidRPr="00A6510E">
        <w:t>are SSB (both CD and NCD SSBs) and periodic NZP-CSI-RS.</w:t>
      </w:r>
      <w:r w:rsidR="00214E84" w:rsidRPr="00A6510E">
        <w:t xml:space="preserve"> </w:t>
      </w:r>
      <w:r w:rsidR="008F0647" w:rsidRPr="00A6510E">
        <w:t>Th</w:t>
      </w:r>
      <w:r w:rsidR="007D6E40" w:rsidRPr="00A6510E">
        <w:t>ese</w:t>
      </w:r>
      <w:r w:rsidR="008F0647" w:rsidRPr="00A6510E">
        <w:t xml:space="preserve"> conclusions were reached for dynamic TDD</w:t>
      </w:r>
      <w:r w:rsidR="004F52C7" w:rsidRPr="00A6510E">
        <w:t>,</w:t>
      </w:r>
      <w:r w:rsidR="008F0647" w:rsidRPr="00A6510E">
        <w:t xml:space="preserve"> and we think they should also be</w:t>
      </w:r>
      <w:r w:rsidR="005D74F8" w:rsidRPr="00A6510E">
        <w:t xml:space="preserve"> used as a starting point </w:t>
      </w:r>
      <w:r w:rsidR="008F0647" w:rsidRPr="00A6510E">
        <w:t xml:space="preserve">for </w:t>
      </w:r>
      <w:r w:rsidR="005D74F8" w:rsidRPr="00A6510E">
        <w:t xml:space="preserve">the </w:t>
      </w:r>
      <w:r w:rsidR="008F0647" w:rsidRPr="00A6510E">
        <w:t>SBFD gNB-to-gNB CLI measurements.</w:t>
      </w:r>
    </w:p>
    <w:p w14:paraId="6C31FA5D" w14:textId="5F1B48C8" w:rsidR="006226AE" w:rsidRPr="00A6510E" w:rsidRDefault="006226AE" w:rsidP="00FF5C81">
      <w:pPr>
        <w:pStyle w:val="Observation"/>
      </w:pPr>
      <w:r w:rsidRPr="00A6510E">
        <w:t xml:space="preserve"> </w:t>
      </w:r>
      <w:bookmarkStart w:id="69" w:name="_Toc163237789"/>
      <w:r w:rsidR="00DB3FC5" w:rsidRPr="00A6510E">
        <w:t>CD</w:t>
      </w:r>
      <w:r w:rsidR="00D54D20" w:rsidRPr="00A6510E">
        <w:t>-</w:t>
      </w:r>
      <w:r w:rsidR="00DB3FC5" w:rsidRPr="00A6510E">
        <w:t xml:space="preserve"> and NCD</w:t>
      </w:r>
      <w:r w:rsidR="00D54D20" w:rsidRPr="00A6510E">
        <w:t>-</w:t>
      </w:r>
      <w:r w:rsidR="00DB3FC5" w:rsidRPr="00A6510E">
        <w:t xml:space="preserve">SSBs and periodic NZP-CSI-RS </w:t>
      </w:r>
      <w:r w:rsidR="0091600E" w:rsidRPr="00A6510E">
        <w:t xml:space="preserve">are the </w:t>
      </w:r>
      <w:r w:rsidR="00CC7E65" w:rsidRPr="00A6510E">
        <w:t>baseline</w:t>
      </w:r>
      <w:r w:rsidR="00EF3BEB" w:rsidRPr="00A6510E">
        <w:t xml:space="preserve"> reference signals</w:t>
      </w:r>
      <w:r w:rsidR="00CC7E65" w:rsidRPr="00A6510E">
        <w:t xml:space="preserve"> for gNB-to-gNB co-channel CLI measurements in SBFD</w:t>
      </w:r>
      <w:r w:rsidR="00497486" w:rsidRPr="00A6510E">
        <w:t xml:space="preserve"> during Rel-18.</w:t>
      </w:r>
      <w:bookmarkEnd w:id="69"/>
    </w:p>
    <w:p w14:paraId="6F6525AE" w14:textId="16E14488" w:rsidR="00515CD8" w:rsidRPr="00A6510E" w:rsidRDefault="0085524D" w:rsidP="009510A4">
      <w:pPr>
        <w:jc w:val="both"/>
      </w:pPr>
      <w:r w:rsidRPr="00A6510E">
        <w:br/>
      </w:r>
      <w:r w:rsidR="00DC5083" w:rsidRPr="00A6510E">
        <w:t>Amon</w:t>
      </w:r>
      <w:r w:rsidR="000C2D3D" w:rsidRPr="00A6510E">
        <w:t xml:space="preserve">g the </w:t>
      </w:r>
      <w:r w:rsidR="00E52907" w:rsidRPr="00A6510E">
        <w:t>reference signal candidates, our preference is</w:t>
      </w:r>
      <w:r w:rsidR="0091600E" w:rsidRPr="00A6510E">
        <w:t xml:space="preserve"> </w:t>
      </w:r>
      <w:r w:rsidR="00F65D73" w:rsidRPr="00A6510E">
        <w:t>to prioritize NCD-SSBs and NZP-CSI-RS</w:t>
      </w:r>
      <w:r w:rsidR="00E52907" w:rsidRPr="00A6510E">
        <w:t>. The reason is that</w:t>
      </w:r>
      <w:r w:rsidR="00312DA0" w:rsidRPr="00A6510E">
        <w:t xml:space="preserve"> using CD-SSB</w:t>
      </w:r>
      <w:r w:rsidR="0011308D" w:rsidRPr="00A6510E">
        <w:t xml:space="preserve"> for CLI measurements might </w:t>
      </w:r>
      <w:r w:rsidR="00CC3978" w:rsidRPr="00A6510E">
        <w:t xml:space="preserve">impose limitations on the UE </w:t>
      </w:r>
      <w:r w:rsidR="008525EE" w:rsidRPr="00A6510E">
        <w:t>cell selection and</w:t>
      </w:r>
      <w:r w:rsidR="00CC3978" w:rsidRPr="00A6510E">
        <w:t xml:space="preserve"> RRM </w:t>
      </w:r>
      <w:r w:rsidR="007A0319" w:rsidRPr="00A6510E">
        <w:t>as captured in the study item conclusions</w:t>
      </w:r>
      <w:r w:rsidR="00643131" w:rsidRPr="00A6510E">
        <w:t xml:space="preserve"> [</w:t>
      </w:r>
      <w:r w:rsidR="00BB6699" w:rsidRPr="00A6510E">
        <w:t>2</w:t>
      </w:r>
      <w:r w:rsidR="00643131" w:rsidRPr="00A6510E">
        <w:t>]</w:t>
      </w:r>
      <w:r w:rsidR="007A0319" w:rsidRPr="00A6510E">
        <w:t>:</w:t>
      </w:r>
    </w:p>
    <w:tbl>
      <w:tblPr>
        <w:tblStyle w:val="TableGrid"/>
        <w:tblW w:w="0" w:type="auto"/>
        <w:tblLook w:val="04A0" w:firstRow="1" w:lastRow="0" w:firstColumn="1" w:lastColumn="0" w:noHBand="0" w:noVBand="1"/>
      </w:tblPr>
      <w:tblGrid>
        <w:gridCol w:w="9629"/>
      </w:tblGrid>
      <w:tr w:rsidR="007A0319" w:rsidRPr="00A6510E" w14:paraId="55481DD1" w14:textId="77777777" w:rsidTr="007A0319">
        <w:tc>
          <w:tcPr>
            <w:tcW w:w="9629" w:type="dxa"/>
          </w:tcPr>
          <w:p w14:paraId="57E67636" w14:textId="77777777" w:rsidR="007A0319" w:rsidRPr="00A6510E" w:rsidRDefault="007A0319" w:rsidP="007A0319">
            <w:pPr>
              <w:pStyle w:val="B1"/>
              <w:rPr>
                <w:lang w:eastAsia="ko-KR"/>
              </w:rPr>
            </w:pPr>
            <w:r w:rsidRPr="00A6510E">
              <w:rPr>
                <w:lang w:eastAsia="ko-KR"/>
              </w:rPr>
              <w:t>gNBs, which measure gNB-to-gNB co-channel CLI using CD-SSBs from neighbor cells, might require muting/skipping some of the CD-SSBs if the time/frequency resource of CD-SSBs for the gNBs is overlapping.</w:t>
            </w:r>
          </w:p>
          <w:p w14:paraId="5404C00A" w14:textId="3AB65A91" w:rsidR="007A0319" w:rsidRPr="00A6510E" w:rsidRDefault="007A0319" w:rsidP="00FF5C81">
            <w:pPr>
              <w:pStyle w:val="B2"/>
              <w:rPr>
                <w:lang w:eastAsia="ko-KR"/>
              </w:rPr>
            </w:pPr>
            <w:bookmarkStart w:id="70" w:name="MCCQCTEMPBM_00001435"/>
            <w:r w:rsidRPr="00A6510E">
              <w:rPr>
                <w:lang w:eastAsia="ko-KR"/>
              </w:rPr>
              <w:t>-</w:t>
            </w:r>
            <w:r w:rsidRPr="00A6510E">
              <w:rPr>
                <w:lang w:eastAsia="ko-KR"/>
              </w:rPr>
              <w:tab/>
              <w:t>This approach might at least incur impact on initial access / cell search / RRM measurement performance</w:t>
            </w:r>
            <w:bookmarkEnd w:id="70"/>
          </w:p>
        </w:tc>
      </w:tr>
    </w:tbl>
    <w:p w14:paraId="01D09D56" w14:textId="77777777" w:rsidR="007A0319" w:rsidRPr="00A6510E" w:rsidRDefault="007A0319" w:rsidP="00930F5C"/>
    <w:p w14:paraId="2927A42F" w14:textId="3932270D" w:rsidR="004447D6" w:rsidRPr="00A6510E" w:rsidRDefault="00BE2A48" w:rsidP="009510A4">
      <w:pPr>
        <w:jc w:val="both"/>
      </w:pPr>
      <w:r w:rsidRPr="00A6510E">
        <w:t xml:space="preserve">As long as a CD-SSB occasion overlaps in time with a gNB-to-gNB CLI measurement instance, the gNB shall mute </w:t>
      </w:r>
      <w:r w:rsidR="005B5EBD" w:rsidRPr="00A6510E">
        <w:t>this</w:t>
      </w:r>
      <w:r w:rsidRPr="00A6510E">
        <w:t xml:space="preserve"> CD-SSD transmission. </w:t>
      </w:r>
      <w:r w:rsidR="009E0747" w:rsidRPr="00A6510E">
        <w:t xml:space="preserve">The use of CD-SSBs would require additional </w:t>
      </w:r>
      <w:r w:rsidR="00AE2838" w:rsidRPr="00A6510E">
        <w:t>changes in the specification to ensure that UE</w:t>
      </w:r>
      <w:r w:rsidR="009D291F" w:rsidRPr="00A6510E">
        <w:t>s</w:t>
      </w:r>
      <w:r w:rsidR="00BB58D6" w:rsidRPr="00A6510E">
        <w:t xml:space="preserve"> are</w:t>
      </w:r>
      <w:r w:rsidR="00AE2838" w:rsidRPr="00A6510E">
        <w:t xml:space="preserve"> aware of the skipping of certain SSB</w:t>
      </w:r>
      <w:r w:rsidR="00F70B5D" w:rsidRPr="00A6510E">
        <w:t xml:space="preserve"> </w:t>
      </w:r>
      <w:r w:rsidR="00BB58D6" w:rsidRPr="00A6510E">
        <w:t>transmissions</w:t>
      </w:r>
      <w:r w:rsidR="00AE2838" w:rsidRPr="00A6510E">
        <w:t xml:space="preserve">. We </w:t>
      </w:r>
      <w:r w:rsidR="002C2DE1" w:rsidRPr="00A6510E">
        <w:t>think this is unnecessary</w:t>
      </w:r>
      <w:r w:rsidR="00805A4E" w:rsidRPr="00A6510E">
        <w:t xml:space="preserve"> and NCD-SSBs could </w:t>
      </w:r>
      <w:r w:rsidR="0096197A" w:rsidRPr="00A6510E">
        <w:t xml:space="preserve">serve the same </w:t>
      </w:r>
      <w:r w:rsidR="0096197A" w:rsidRPr="00A6510E">
        <w:lastRenderedPageBreak/>
        <w:t xml:space="preserve">purpose without </w:t>
      </w:r>
      <w:r w:rsidR="0099248E" w:rsidRPr="00A6510E">
        <w:t xml:space="preserve">big specification impact. </w:t>
      </w:r>
      <w:r w:rsidR="007A0319" w:rsidRPr="00A6510E">
        <w:t xml:space="preserve">Therefore, our preference is that NCD-SSB and NZP-CSI-RS are the main </w:t>
      </w:r>
      <w:r w:rsidR="00F847D9" w:rsidRPr="00A6510E">
        <w:t>reference signals for CLI measurements</w:t>
      </w:r>
      <w:r w:rsidR="00725B78" w:rsidRPr="00A6510E">
        <w:t xml:space="preserve">. </w:t>
      </w:r>
    </w:p>
    <w:p w14:paraId="30E986DB" w14:textId="34CBF9AA" w:rsidR="00F003A1" w:rsidRPr="00A6510E" w:rsidRDefault="00292263" w:rsidP="00FF5C81">
      <w:pPr>
        <w:pStyle w:val="Proposal"/>
      </w:pPr>
      <w:bookmarkStart w:id="71" w:name="_Toc163237790"/>
      <w:r w:rsidRPr="00A6510E">
        <w:t xml:space="preserve">NCD-SSB and NZP-CSI-RS are preferred for </w:t>
      </w:r>
      <w:r w:rsidR="009F3F8E" w:rsidRPr="00A6510E">
        <w:t xml:space="preserve">CLI measurement </w:t>
      </w:r>
      <w:r w:rsidR="00951CC3" w:rsidRPr="00A6510E">
        <w:t>purposes</w:t>
      </w:r>
      <w:r w:rsidR="006C33E8" w:rsidRPr="00A6510E">
        <w:t>.</w:t>
      </w:r>
      <w:bookmarkEnd w:id="71"/>
    </w:p>
    <w:p w14:paraId="21D9D80F" w14:textId="528429AA" w:rsidR="00E706B2" w:rsidRPr="00A6510E" w:rsidRDefault="004768E1" w:rsidP="009510A4">
      <w:pPr>
        <w:jc w:val="both"/>
      </w:pPr>
      <w:r w:rsidRPr="00A6510E">
        <w:t xml:space="preserve">The purpose of the CLI-RS </w:t>
      </w:r>
      <w:r w:rsidR="000E4DFA" w:rsidRPr="00A6510E">
        <w:t xml:space="preserve">is to </w:t>
      </w:r>
      <w:r w:rsidR="000E4DFA" w:rsidRPr="00A6510E">
        <w:rPr>
          <w:i/>
          <w:iCs/>
        </w:rPr>
        <w:t>i</w:t>
      </w:r>
      <w:r w:rsidR="000E4DFA" w:rsidRPr="00A6510E">
        <w:t xml:space="preserve">) measure </w:t>
      </w:r>
      <w:proofErr w:type="spellStart"/>
      <w:r w:rsidR="000E4DFA" w:rsidRPr="00A6510E">
        <w:t>gNB</w:t>
      </w:r>
      <w:proofErr w:type="spellEnd"/>
      <w:r w:rsidR="000E4DFA" w:rsidRPr="00A6510E">
        <w:t>-to-</w:t>
      </w:r>
      <w:proofErr w:type="spellStart"/>
      <w:r w:rsidR="000E4DFA" w:rsidRPr="00A6510E">
        <w:t>gNB</w:t>
      </w:r>
      <w:proofErr w:type="spellEnd"/>
      <w:r w:rsidR="00A623A0" w:rsidRPr="00A6510E">
        <w:t xml:space="preserve"> CLI</w:t>
      </w:r>
      <w:r w:rsidR="000E4DFA" w:rsidRPr="00A6510E">
        <w:t xml:space="preserve">, </w:t>
      </w:r>
      <w:r w:rsidR="000E4DFA" w:rsidRPr="00A6510E">
        <w:rPr>
          <w:i/>
          <w:iCs/>
        </w:rPr>
        <w:t>ii</w:t>
      </w:r>
      <w:r w:rsidR="000E4DFA" w:rsidRPr="00A6510E">
        <w:t xml:space="preserve">) identify </w:t>
      </w:r>
      <w:r w:rsidR="00D607DF" w:rsidRPr="00A6510E">
        <w:t>aggressor gNBs and</w:t>
      </w:r>
      <w:r w:rsidR="00820567" w:rsidRPr="00A6510E">
        <w:t xml:space="preserve">, if needed, </w:t>
      </w:r>
      <w:r w:rsidR="00D607DF" w:rsidRPr="00A6510E">
        <w:rPr>
          <w:i/>
          <w:iCs/>
        </w:rPr>
        <w:t>iii</w:t>
      </w:r>
      <w:r w:rsidR="00D607DF" w:rsidRPr="00A6510E">
        <w:t>) perform gNB-to-gNB channel estimation.</w:t>
      </w:r>
      <w:r w:rsidR="004B42FA" w:rsidRPr="00A6510E">
        <w:t xml:space="preserve"> </w:t>
      </w:r>
      <w:r w:rsidR="0057200A" w:rsidRPr="00A6510E">
        <w:t xml:space="preserve">Moreover, the </w:t>
      </w:r>
      <w:r w:rsidR="00413CA3" w:rsidRPr="00A6510E">
        <w:t>C</w:t>
      </w:r>
      <w:r w:rsidR="004B5408" w:rsidRPr="00A6510E">
        <w:t>LI</w:t>
      </w:r>
      <w:r w:rsidR="00413CA3" w:rsidRPr="00A6510E">
        <w:t xml:space="preserve">-RS should </w:t>
      </w:r>
      <w:r w:rsidR="003E0453" w:rsidRPr="00A6510E">
        <w:t>introduce low overhead,</w:t>
      </w:r>
      <w:r w:rsidR="00BB4916" w:rsidRPr="00A6510E">
        <w:t xml:space="preserve"> have</w:t>
      </w:r>
      <w:r w:rsidR="003E0453" w:rsidRPr="00A6510E">
        <w:t xml:space="preserve"> </w:t>
      </w:r>
      <w:r w:rsidR="000316F8" w:rsidRPr="00A6510E">
        <w:t xml:space="preserve">low </w:t>
      </w:r>
      <w:r w:rsidR="0079615E" w:rsidRPr="00A6510E">
        <w:t>complexity,</w:t>
      </w:r>
      <w:r w:rsidR="000316F8" w:rsidRPr="00A6510E">
        <w:t xml:space="preserve"> a</w:t>
      </w:r>
      <w:r w:rsidR="008753B3" w:rsidRPr="00A6510E">
        <w:t xml:space="preserve">s well as </w:t>
      </w:r>
      <w:r w:rsidR="00BB4916" w:rsidRPr="00A6510E">
        <w:t xml:space="preserve">ensure </w:t>
      </w:r>
      <w:r w:rsidR="00125DAF" w:rsidRPr="00A6510E">
        <w:t>proper</w:t>
      </w:r>
      <w:r w:rsidR="000316F8" w:rsidRPr="00A6510E">
        <w:t xml:space="preserve"> immunity to timing erro</w:t>
      </w:r>
      <w:r w:rsidR="009A68E0" w:rsidRPr="00A6510E">
        <w:t>r</w:t>
      </w:r>
      <w:r w:rsidR="00D53654" w:rsidRPr="00A6510E">
        <w:t>s</w:t>
      </w:r>
      <w:r w:rsidR="000316F8" w:rsidRPr="00A6510E">
        <w:t>.</w:t>
      </w:r>
      <w:r w:rsidR="00B143F7" w:rsidRPr="00A6510E">
        <w:t xml:space="preserve"> A comparison between SSB and CSI-RS is presented in </w:t>
      </w:r>
      <w:r w:rsidR="00B143F7" w:rsidRPr="00A6510E">
        <w:fldChar w:fldCharType="begin"/>
      </w:r>
      <w:r w:rsidR="00B143F7" w:rsidRPr="00A6510E">
        <w:instrText xml:space="preserve"> REF _Ref158995278 \h </w:instrText>
      </w:r>
      <w:r w:rsidR="00B143F7" w:rsidRPr="00A6510E">
        <w:fldChar w:fldCharType="separate"/>
      </w:r>
      <w:r w:rsidR="0005470B" w:rsidRPr="00A6510E">
        <w:t xml:space="preserve">Table </w:t>
      </w:r>
      <w:r w:rsidR="0005470B">
        <w:rPr>
          <w:noProof/>
        </w:rPr>
        <w:t>2</w:t>
      </w:r>
      <w:r w:rsidR="00B143F7" w:rsidRPr="00A6510E">
        <w:fldChar w:fldCharType="end"/>
      </w:r>
      <w:r w:rsidR="00B143F7" w:rsidRPr="00A6510E">
        <w:t>.</w:t>
      </w:r>
    </w:p>
    <w:p w14:paraId="4B8A33CD" w14:textId="333F3EE4" w:rsidR="00A60FB5" w:rsidRPr="00A6510E" w:rsidRDefault="00185245" w:rsidP="009510A4">
      <w:pPr>
        <w:jc w:val="both"/>
      </w:pPr>
      <w:r w:rsidRPr="00A6510E">
        <w:t xml:space="preserve">Regarding the overhead, </w:t>
      </w:r>
      <w:r w:rsidR="004B3D2D" w:rsidRPr="00A6510E">
        <w:t>NCD-SSB</w:t>
      </w:r>
      <w:r w:rsidR="00A60FB5" w:rsidRPr="00A6510E">
        <w:t xml:space="preserve"> are not necessarily configured in each gNB. In fact, </w:t>
      </w:r>
      <w:r w:rsidR="00D641BB" w:rsidRPr="00A6510E">
        <w:t xml:space="preserve">NCD-SSB concept is designed for </w:t>
      </w:r>
      <w:proofErr w:type="spellStart"/>
      <w:r w:rsidR="00D641BB" w:rsidRPr="00A6510E">
        <w:t>RedCap</w:t>
      </w:r>
      <w:proofErr w:type="spellEnd"/>
      <w:r w:rsidR="00D641BB" w:rsidRPr="00A6510E">
        <w:t xml:space="preserve"> </w:t>
      </w:r>
      <w:r w:rsidR="006E5E8D" w:rsidRPr="00A6510E">
        <w:t>UEs,</w:t>
      </w:r>
      <w:r w:rsidR="009F6141" w:rsidRPr="00A6510E">
        <w:t xml:space="preserve"> and it is not essential </w:t>
      </w:r>
      <w:r w:rsidR="001C50D2" w:rsidRPr="00A6510E">
        <w:t xml:space="preserve">feature </w:t>
      </w:r>
      <w:r w:rsidR="009F6141" w:rsidRPr="00A6510E">
        <w:t xml:space="preserve">for </w:t>
      </w:r>
      <w:r w:rsidR="00A8487D" w:rsidRPr="00A6510E">
        <w:t xml:space="preserve">the correct operation of the </w:t>
      </w:r>
      <w:r w:rsidR="00861D3A" w:rsidRPr="00A6510E">
        <w:t>network</w:t>
      </w:r>
      <w:r w:rsidR="00C33CDC" w:rsidRPr="00A6510E">
        <w:t>.</w:t>
      </w:r>
      <w:r w:rsidR="00477298" w:rsidRPr="00A6510E">
        <w:t xml:space="preserve"> Moreover, </w:t>
      </w:r>
      <w:r w:rsidR="003C6D39" w:rsidRPr="00A6510E">
        <w:t xml:space="preserve">not all the content on the NCD-SSB is needed for the CLI measurements. Specifically, the information carried over the PBCH </w:t>
      </w:r>
      <w:r w:rsidR="009A0BBC" w:rsidRPr="00A6510E">
        <w:t>is just introducing overhe</w:t>
      </w:r>
      <w:r w:rsidR="0049652B" w:rsidRPr="00A6510E">
        <w:t>ad</w:t>
      </w:r>
      <w:r w:rsidR="00722A82" w:rsidRPr="00A6510E">
        <w:t xml:space="preserve"> from a CLI measurements point of view</w:t>
      </w:r>
      <w:r w:rsidR="009A0BBC" w:rsidRPr="00A6510E">
        <w:t xml:space="preserve">. </w:t>
      </w:r>
      <w:r w:rsidR="00F15DEB" w:rsidRPr="00A6510E">
        <w:t xml:space="preserve">Configuring dedicated NCD-SSBs only for CLI measurement purposes increases the </w:t>
      </w:r>
      <w:r w:rsidR="00450B79" w:rsidRPr="00A6510E">
        <w:t xml:space="preserve">overhead. On the other hand, </w:t>
      </w:r>
      <w:r w:rsidR="00BE2AFB" w:rsidRPr="00A6510E">
        <w:t>CSI-RS for CLI measurement purposes could be based on cell-specific CSI-RS transmissions which are not exclusively used for CLI measurements. I</w:t>
      </w:r>
      <w:r w:rsidR="00B56D4E" w:rsidRPr="00A6510E">
        <w:t>n</w:t>
      </w:r>
      <w:r w:rsidR="00BE2AFB" w:rsidRPr="00A6510E">
        <w:t xml:space="preserve"> this case, no additional overhead is introduced.</w:t>
      </w:r>
    </w:p>
    <w:p w14:paraId="7C37E0C2" w14:textId="63D24E9C" w:rsidR="00BE2AFB" w:rsidRPr="00A6510E" w:rsidRDefault="00BE2AFB" w:rsidP="00BE2AFB">
      <w:pPr>
        <w:pStyle w:val="Observation"/>
      </w:pPr>
      <w:bookmarkStart w:id="72" w:name="_Toc163237791"/>
      <w:r w:rsidRPr="00A6510E">
        <w:t xml:space="preserve">NZP-CSI-RS has lower overhead than NCD-SSBs </w:t>
      </w:r>
      <w:r w:rsidR="00DA02D8" w:rsidRPr="00A6510E">
        <w:t>and network could re-</w:t>
      </w:r>
      <w:proofErr w:type="gramStart"/>
      <w:r w:rsidR="00DA02D8" w:rsidRPr="00A6510E">
        <w:t>used</w:t>
      </w:r>
      <w:proofErr w:type="gramEnd"/>
      <w:r w:rsidR="00DA02D8" w:rsidRPr="00A6510E">
        <w:t xml:space="preserve"> </w:t>
      </w:r>
      <w:r w:rsidRPr="00A6510E">
        <w:t xml:space="preserve">any cell-specific </w:t>
      </w:r>
      <w:r w:rsidR="00DA02D8" w:rsidRPr="00A6510E">
        <w:t xml:space="preserve">CSI-RS </w:t>
      </w:r>
      <w:r w:rsidRPr="00A6510E">
        <w:t>for CLI measurement purpose.</w:t>
      </w:r>
      <w:bookmarkEnd w:id="72"/>
    </w:p>
    <w:p w14:paraId="574E385F" w14:textId="6B8E70BB" w:rsidR="00595583" w:rsidRPr="00A6510E" w:rsidRDefault="00ED153B" w:rsidP="009510A4">
      <w:pPr>
        <w:jc w:val="both"/>
      </w:pPr>
      <w:r w:rsidRPr="00A6510E">
        <w:br/>
      </w:r>
      <w:r w:rsidR="00595583" w:rsidRPr="00A6510E">
        <w:t xml:space="preserve">CLI -RS is received with </w:t>
      </w:r>
      <w:r w:rsidR="003327E2" w:rsidRPr="00A6510E">
        <w:t xml:space="preserve">certain </w:t>
      </w:r>
      <w:r w:rsidR="00595583" w:rsidRPr="00A6510E">
        <w:t>timing error</w:t>
      </w:r>
      <w:r w:rsidR="003327E2" w:rsidRPr="00A6510E">
        <w:t>/offset</w:t>
      </w:r>
      <w:r w:rsidR="00595583" w:rsidRPr="00A6510E">
        <w:t xml:space="preserve"> due to propagation </w:t>
      </w:r>
      <w:r w:rsidR="003327E2" w:rsidRPr="00A6510E">
        <w:t xml:space="preserve">delay between aggressor and victim gNBs. </w:t>
      </w:r>
      <w:r w:rsidR="009E4EE0" w:rsidRPr="00A6510E">
        <w:t>Each v</w:t>
      </w:r>
      <w:r w:rsidR="00595583" w:rsidRPr="00A6510E">
        <w:t xml:space="preserve">ictim gNB should track the timing errors. </w:t>
      </w:r>
      <w:r w:rsidR="008D2432" w:rsidRPr="00A6510E">
        <w:t>We think that CSI-RS has better immunity to the timing erro</w:t>
      </w:r>
      <w:r w:rsidR="0021353B" w:rsidRPr="00A6510E">
        <w:t>r</w:t>
      </w:r>
      <w:r w:rsidR="008D2432" w:rsidRPr="00A6510E">
        <w:t xml:space="preserve">s than SSB transmissions. </w:t>
      </w:r>
      <w:r w:rsidR="008A6789" w:rsidRPr="00A6510E">
        <w:t xml:space="preserve">As an example, </w:t>
      </w:r>
      <w:r w:rsidR="00595583" w:rsidRPr="00A6510E">
        <w:t>NZP-CSI-RS with comb-4 pattern (density 3), it has 4 repetitions of the same pattern in a symbol, and up</w:t>
      </w:r>
      <w:r w:rsidR="00552848" w:rsidRPr="00A6510E">
        <w:t xml:space="preserve"> </w:t>
      </w:r>
      <w:r w:rsidR="00595583" w:rsidRPr="00A6510E">
        <w:t xml:space="preserve">to half-symbol timing error can be mitigated by taking only any half-symbol duration. There are three options for comb-4 pattern, CSI-RS for mobility, CSI-RS for tracking (TRS) and CSI-RS for beam management. As long as transmitted with fixed period and offsets, any of CSI-RS among 3 options can be used for CLI measurement RS. </w:t>
      </w:r>
    </w:p>
    <w:p w14:paraId="278E8B25" w14:textId="77777777" w:rsidR="00C171C5" w:rsidRPr="00A6510E" w:rsidRDefault="00C171C5" w:rsidP="00C171C5">
      <w:pPr>
        <w:pStyle w:val="Observation"/>
      </w:pPr>
      <w:bookmarkStart w:id="73" w:name="_Toc163237792"/>
      <w:r w:rsidRPr="00A6510E">
        <w:t>NZP-CSI-RS (CSI-RS for mobility, TRS or beam management CSI-RS) has good immunity to timing error in gNB receiver, and they are configured as periodic signal.</w:t>
      </w:r>
      <w:bookmarkEnd w:id="73"/>
      <w:r w:rsidRPr="00A6510E">
        <w:t xml:space="preserve">  </w:t>
      </w:r>
    </w:p>
    <w:p w14:paraId="31E22E98" w14:textId="1C5C8C65" w:rsidR="002D4145" w:rsidRPr="00A6510E" w:rsidRDefault="004E5241" w:rsidP="009510A4">
      <w:pPr>
        <w:jc w:val="both"/>
      </w:pPr>
      <w:r w:rsidRPr="00A6510E">
        <w:br/>
      </w:r>
      <w:r w:rsidR="00D9058E" w:rsidRPr="00A6510E">
        <w:t xml:space="preserve">To perform the </w:t>
      </w:r>
      <w:r w:rsidR="000766DC" w:rsidRPr="00A6510E">
        <w:t>CLI</w:t>
      </w:r>
      <w:r w:rsidR="00A16A90">
        <w:t>-</w:t>
      </w:r>
      <w:r w:rsidR="00986400" w:rsidRPr="00A6510E">
        <w:t>RSRP</w:t>
      </w:r>
      <w:r w:rsidR="00E13370" w:rsidRPr="00A6510E">
        <w:t xml:space="preserve"> measurements, the gNB shall first receive </w:t>
      </w:r>
      <w:r w:rsidR="0040068E" w:rsidRPr="00A6510E">
        <w:t xml:space="preserve">the </w:t>
      </w:r>
      <w:r w:rsidR="003C55D4" w:rsidRPr="00A6510E">
        <w:t xml:space="preserve">NCD-SSB </w:t>
      </w:r>
      <w:r w:rsidR="00CF432C" w:rsidRPr="00A6510E">
        <w:t>and/</w:t>
      </w:r>
      <w:r w:rsidR="00986400" w:rsidRPr="00A6510E">
        <w:t xml:space="preserve">or CSI-RS </w:t>
      </w:r>
      <w:r w:rsidR="003C55D4" w:rsidRPr="00A6510E">
        <w:t xml:space="preserve">configuration of </w:t>
      </w:r>
      <w:r w:rsidR="00692F40" w:rsidRPr="00A6510E">
        <w:t xml:space="preserve">its </w:t>
      </w:r>
      <w:r w:rsidR="003C55D4" w:rsidRPr="00A6510E">
        <w:t>neighbour cells.</w:t>
      </w:r>
      <w:r w:rsidR="00F414FB" w:rsidRPr="00A6510E">
        <w:t xml:space="preserve"> </w:t>
      </w:r>
      <w:r w:rsidR="00692F40" w:rsidRPr="00A6510E">
        <w:t>In current NR specifications</w:t>
      </w:r>
      <w:r w:rsidR="004A3770" w:rsidRPr="00A6510E">
        <w:t xml:space="preserve">, the </w:t>
      </w:r>
      <w:r w:rsidR="00A70B36" w:rsidRPr="00A6510E">
        <w:t xml:space="preserve">inter-cell </w:t>
      </w:r>
      <w:r w:rsidR="004A3770" w:rsidRPr="00A6510E">
        <w:t xml:space="preserve">SSB-related information is </w:t>
      </w:r>
      <w:r w:rsidR="00A70B36" w:rsidRPr="00A6510E">
        <w:t xml:space="preserve">transmitted over the </w:t>
      </w:r>
      <w:r w:rsidR="004D4054" w:rsidRPr="00A6510E">
        <w:t>Xn interfac</w:t>
      </w:r>
      <w:r w:rsidR="00022358" w:rsidRPr="00A6510E">
        <w:t xml:space="preserve">e within the IE </w:t>
      </w:r>
      <w:proofErr w:type="spellStart"/>
      <w:r w:rsidR="00283D54" w:rsidRPr="00A6510E">
        <w:rPr>
          <w:i/>
          <w:iCs/>
        </w:rPr>
        <w:t>MeasurementTimingConfiguration</w:t>
      </w:r>
      <w:proofErr w:type="spellEnd"/>
      <w:r w:rsidR="004D4054" w:rsidRPr="00A6510E">
        <w:t>.</w:t>
      </w:r>
      <w:r w:rsidR="00283D54" w:rsidRPr="00A6510E">
        <w:t xml:space="preserve"> Information configuration related to </w:t>
      </w:r>
      <w:r w:rsidR="00BB7751" w:rsidRPr="00A6510E">
        <w:t xml:space="preserve">CD-SSB and CSI-RS for mobility can be exchanged. </w:t>
      </w:r>
      <w:r w:rsidR="00DC5FDA" w:rsidRPr="00A6510E">
        <w:t xml:space="preserve">It should be studied whether enhancements to the signaling exchange is required for </w:t>
      </w:r>
      <w:r w:rsidR="009E2BDD" w:rsidRPr="00A6510E">
        <w:t>NCD-SSBs or CSI-RS for other purposes.</w:t>
      </w:r>
    </w:p>
    <w:p w14:paraId="75003802" w14:textId="7C3C3AF5" w:rsidR="00C9705A" w:rsidRPr="00A6510E" w:rsidRDefault="00595583" w:rsidP="00FF5C81">
      <w:pPr>
        <w:pStyle w:val="Observation"/>
      </w:pPr>
      <w:bookmarkStart w:id="74" w:name="_Toc163237793"/>
      <w:r w:rsidRPr="00A6510E">
        <w:t>Information exchange for coordination of CLI measurement RS is necessary, and extension of the existing Xn/F1 interface signaling can be supported.</w:t>
      </w:r>
      <w:bookmarkEnd w:id="74"/>
      <w:r w:rsidRPr="00A6510E">
        <w:t xml:space="preserve"> </w:t>
      </w:r>
    </w:p>
    <w:p w14:paraId="26572842" w14:textId="1492F74C" w:rsidR="002D4145" w:rsidRPr="00A6510E" w:rsidRDefault="002D14F2" w:rsidP="009510A4">
      <w:pPr>
        <w:pStyle w:val="Observation"/>
        <w:numPr>
          <w:ilvl w:val="0"/>
          <w:numId w:val="0"/>
        </w:numPr>
        <w:jc w:val="both"/>
        <w:rPr>
          <w:b w:val="0"/>
          <w:bCs/>
          <w:i w:val="0"/>
          <w:iCs/>
        </w:rPr>
      </w:pPr>
      <w:bookmarkStart w:id="75" w:name="_Toc163237794"/>
      <w:r w:rsidRPr="00A6510E">
        <w:rPr>
          <w:b w:val="0"/>
          <w:bCs/>
          <w:i w:val="0"/>
          <w:iCs/>
        </w:rPr>
        <w:t xml:space="preserve">The CLI framework should also allow the gNBs to exchange the </w:t>
      </w:r>
      <w:r w:rsidR="003F0858" w:rsidRPr="00A6510E">
        <w:rPr>
          <w:b w:val="0"/>
          <w:bCs/>
          <w:i w:val="0"/>
          <w:iCs/>
        </w:rPr>
        <w:t xml:space="preserve">result of the </w:t>
      </w:r>
      <w:r w:rsidRPr="00A6510E">
        <w:rPr>
          <w:b w:val="0"/>
          <w:bCs/>
          <w:i w:val="0"/>
          <w:iCs/>
        </w:rPr>
        <w:t xml:space="preserve">CLI measurements. </w:t>
      </w:r>
      <w:r w:rsidR="00081705" w:rsidRPr="00A6510E">
        <w:rPr>
          <w:b w:val="0"/>
          <w:bCs/>
          <w:i w:val="0"/>
          <w:iCs/>
        </w:rPr>
        <w:t xml:space="preserve">We think this is useful for </w:t>
      </w:r>
      <w:r w:rsidR="00852A2B" w:rsidRPr="00A6510E">
        <w:rPr>
          <w:b w:val="0"/>
          <w:bCs/>
          <w:i w:val="0"/>
          <w:iCs/>
        </w:rPr>
        <w:t xml:space="preserve">certain CLI handling schemes and it can alleviate the </w:t>
      </w:r>
      <w:r w:rsidR="00715299" w:rsidRPr="00A6510E">
        <w:rPr>
          <w:b w:val="0"/>
          <w:bCs/>
          <w:i w:val="0"/>
          <w:iCs/>
        </w:rPr>
        <w:t>CLI measurements overhead</w:t>
      </w:r>
      <w:r w:rsidR="00BD3021" w:rsidRPr="00A6510E">
        <w:rPr>
          <w:b w:val="0"/>
          <w:bCs/>
          <w:i w:val="0"/>
          <w:iCs/>
        </w:rPr>
        <w:t>, since for instance, a gNB can infer its own CLI measurements by applying reciprocity</w:t>
      </w:r>
      <w:r w:rsidR="00081705" w:rsidRPr="00A6510E">
        <w:rPr>
          <w:b w:val="0"/>
          <w:bCs/>
          <w:i w:val="0"/>
          <w:iCs/>
        </w:rPr>
        <w:t xml:space="preserve">. </w:t>
      </w:r>
      <w:r w:rsidR="00715299" w:rsidRPr="00A6510E">
        <w:rPr>
          <w:b w:val="0"/>
          <w:bCs/>
          <w:i w:val="0"/>
          <w:iCs/>
        </w:rPr>
        <w:t>Thus, our view is that t</w:t>
      </w:r>
      <w:r w:rsidR="00C05BB3" w:rsidRPr="00A6510E">
        <w:rPr>
          <w:b w:val="0"/>
          <w:bCs/>
          <w:i w:val="0"/>
          <w:iCs/>
        </w:rPr>
        <w:t>he exchange of CLI measurement resource configurations and the CLI measurements should be exchanged between gNBs.</w:t>
      </w:r>
      <w:bookmarkEnd w:id="75"/>
    </w:p>
    <w:p w14:paraId="1A2E228D" w14:textId="77777777" w:rsidR="00323A0F" w:rsidRPr="00A6510E" w:rsidRDefault="00323A0F" w:rsidP="00176F99">
      <w:pPr>
        <w:pStyle w:val="Proposal"/>
      </w:pPr>
      <w:bookmarkStart w:id="76" w:name="_Toc163237795"/>
      <w:r w:rsidRPr="00A6510E">
        <w:t>Support exchange of the CLI resource configuration and CLI measurement reports between gNBs.</w:t>
      </w:r>
      <w:bookmarkEnd w:id="76"/>
    </w:p>
    <w:p w14:paraId="52B9374D" w14:textId="665A8891" w:rsidR="0041589B" w:rsidRPr="00A6510E" w:rsidRDefault="00F46248" w:rsidP="009510A4">
      <w:pPr>
        <w:jc w:val="both"/>
      </w:pPr>
      <w:r w:rsidRPr="00A6510E">
        <w:br/>
      </w:r>
      <w:r w:rsidR="00295690" w:rsidRPr="00A6510E">
        <w:t>On the metric definition,</w:t>
      </w:r>
      <w:r w:rsidR="0041589B" w:rsidRPr="00A6510E">
        <w:t xml:space="preserve"> the </w:t>
      </w:r>
      <w:r w:rsidR="002A449E" w:rsidRPr="00A6510E">
        <w:t>CLI measurements at the gNB sho</w:t>
      </w:r>
      <w:r w:rsidR="0041589B" w:rsidRPr="00A6510E">
        <w:t>uld follow the same definition as the SS-RSRP</w:t>
      </w:r>
      <w:r w:rsidR="000B1E5E" w:rsidRPr="00A6510E">
        <w:t xml:space="preserve"> and CSI-RSRP</w:t>
      </w:r>
      <w:r w:rsidR="0041589B" w:rsidRPr="00A6510E">
        <w:t xml:space="preserve"> measurements defined in TS 38.215. Thus, the CLI SSB-RSRP should be calculated as the linear average of the power received at the resource elements that carry the SSS, and optionally, the PBCH DMRS.</w:t>
      </w:r>
      <w:r w:rsidR="00D87E9D" w:rsidRPr="00A6510E">
        <w:t xml:space="preserve"> The CSI-RSRP is calculated as the </w:t>
      </w:r>
      <w:r w:rsidR="001761C2" w:rsidRPr="00A6510E">
        <w:t xml:space="preserve">linear </w:t>
      </w:r>
      <w:r w:rsidR="00D87E9D" w:rsidRPr="00A6510E">
        <w:t>average</w:t>
      </w:r>
      <w:r w:rsidR="001761C2" w:rsidRPr="00A6510E">
        <w:t xml:space="preserve"> of the power received in the resources configured to carry the CSI-RS.</w:t>
      </w:r>
    </w:p>
    <w:p w14:paraId="268B7105" w14:textId="74567C0F" w:rsidR="0041589B" w:rsidRPr="00A6510E" w:rsidRDefault="00AA6ACC" w:rsidP="00176F99">
      <w:pPr>
        <w:pStyle w:val="Proposal"/>
      </w:pPr>
      <w:bookmarkStart w:id="77" w:name="_Toc163237796"/>
      <w:r w:rsidRPr="00A6510E">
        <w:t xml:space="preserve">Re-use the </w:t>
      </w:r>
      <w:r w:rsidR="0084723F" w:rsidRPr="00A6510E">
        <w:t xml:space="preserve">existing </w:t>
      </w:r>
      <w:r w:rsidRPr="00A6510E">
        <w:t>definition of SS-RSRP and CSI-RSRP for gN</w:t>
      </w:r>
      <w:r w:rsidR="004E5241" w:rsidRPr="00A6510E">
        <w:t>B</w:t>
      </w:r>
      <w:r w:rsidRPr="00A6510E">
        <w:t>-to-gNB CLI measurements.</w:t>
      </w:r>
      <w:bookmarkEnd w:id="77"/>
    </w:p>
    <w:p w14:paraId="24821EB7" w14:textId="33B4C45B" w:rsidR="0054751C" w:rsidRPr="00A6510E" w:rsidRDefault="0054751C" w:rsidP="0054751C"/>
    <w:p w14:paraId="3AABDDC6" w14:textId="5D0F160F" w:rsidR="00786752" w:rsidRPr="00A6510E" w:rsidRDefault="00786752" w:rsidP="00176F99">
      <w:pPr>
        <w:pStyle w:val="Caption"/>
        <w:keepNext/>
      </w:pPr>
      <w:bookmarkStart w:id="78" w:name="_Ref158995278"/>
      <w:r w:rsidRPr="00A6510E">
        <w:t xml:space="preserve">Table </w:t>
      </w:r>
      <w:r w:rsidR="00161DE4">
        <w:fldChar w:fldCharType="begin"/>
      </w:r>
      <w:r w:rsidR="00161DE4">
        <w:instrText xml:space="preserve"> SEQ Table \* ARABIC </w:instrText>
      </w:r>
      <w:r w:rsidR="00161DE4">
        <w:fldChar w:fldCharType="separate"/>
      </w:r>
      <w:r w:rsidRPr="00A6510E">
        <w:rPr>
          <w:noProof/>
        </w:rPr>
        <w:t>2</w:t>
      </w:r>
      <w:r w:rsidR="00161DE4">
        <w:rPr>
          <w:noProof/>
        </w:rPr>
        <w:fldChar w:fldCharType="end"/>
      </w:r>
      <w:bookmarkEnd w:id="78"/>
      <w:r w:rsidRPr="00A6510E">
        <w:t>. Comparison between SSB and CSI-RS as CLI-RS candidates</w:t>
      </w:r>
    </w:p>
    <w:tbl>
      <w:tblPr>
        <w:tblStyle w:val="TableGrid"/>
        <w:tblW w:w="9351" w:type="dxa"/>
        <w:tblLook w:val="04A0" w:firstRow="1" w:lastRow="0" w:firstColumn="1" w:lastColumn="0" w:noHBand="0" w:noVBand="1"/>
      </w:tblPr>
      <w:tblGrid>
        <w:gridCol w:w="1980"/>
        <w:gridCol w:w="3402"/>
        <w:gridCol w:w="3969"/>
      </w:tblGrid>
      <w:tr w:rsidR="003579F5" w:rsidRPr="00A6510E" w14:paraId="1EEEBD3D" w14:textId="77777777" w:rsidTr="00176F99">
        <w:trPr>
          <w:trHeight w:val="405"/>
        </w:trPr>
        <w:tc>
          <w:tcPr>
            <w:tcW w:w="1980" w:type="dxa"/>
            <w:shd w:val="clear" w:color="auto" w:fill="D9D9D9" w:themeFill="background1" w:themeFillShade="D9"/>
          </w:tcPr>
          <w:p w14:paraId="548DF6B5" w14:textId="51EA1042" w:rsidR="003579F5" w:rsidRPr="00A6510E" w:rsidRDefault="00C77200">
            <w:pPr>
              <w:jc w:val="center"/>
              <w:rPr>
                <w:b/>
                <w:bCs/>
              </w:rPr>
            </w:pPr>
            <w:r w:rsidRPr="00A6510E">
              <w:rPr>
                <w:b/>
                <w:bCs/>
              </w:rPr>
              <w:t>Property</w:t>
            </w:r>
          </w:p>
        </w:tc>
        <w:tc>
          <w:tcPr>
            <w:tcW w:w="3402" w:type="dxa"/>
            <w:shd w:val="clear" w:color="auto" w:fill="D9D9D9" w:themeFill="background1" w:themeFillShade="D9"/>
          </w:tcPr>
          <w:p w14:paraId="653E5D10" w14:textId="77777777" w:rsidR="003579F5" w:rsidRPr="00A6510E" w:rsidRDefault="003579F5">
            <w:pPr>
              <w:jc w:val="center"/>
              <w:rPr>
                <w:b/>
                <w:bCs/>
              </w:rPr>
            </w:pPr>
            <w:r w:rsidRPr="00A6510E">
              <w:rPr>
                <w:b/>
                <w:bCs/>
              </w:rPr>
              <w:t>SSB</w:t>
            </w:r>
          </w:p>
        </w:tc>
        <w:tc>
          <w:tcPr>
            <w:tcW w:w="3969" w:type="dxa"/>
            <w:shd w:val="clear" w:color="auto" w:fill="D9D9D9" w:themeFill="background1" w:themeFillShade="D9"/>
          </w:tcPr>
          <w:p w14:paraId="24850A74" w14:textId="77777777" w:rsidR="003579F5" w:rsidRPr="00A6510E" w:rsidRDefault="003579F5">
            <w:pPr>
              <w:jc w:val="center"/>
              <w:rPr>
                <w:b/>
                <w:bCs/>
              </w:rPr>
            </w:pPr>
            <w:r w:rsidRPr="00A6510E">
              <w:rPr>
                <w:b/>
                <w:bCs/>
              </w:rPr>
              <w:t>CSI-RS</w:t>
            </w:r>
          </w:p>
        </w:tc>
      </w:tr>
      <w:tr w:rsidR="003579F5" w:rsidRPr="00A6510E" w14:paraId="70F7E15D" w14:textId="77777777">
        <w:trPr>
          <w:trHeight w:val="405"/>
        </w:trPr>
        <w:tc>
          <w:tcPr>
            <w:tcW w:w="1980" w:type="dxa"/>
          </w:tcPr>
          <w:p w14:paraId="47DE905F" w14:textId="77777777" w:rsidR="003579F5" w:rsidRPr="00A6510E" w:rsidRDefault="003579F5">
            <w:r w:rsidRPr="00A6510E">
              <w:t>Overhead</w:t>
            </w:r>
          </w:p>
        </w:tc>
        <w:tc>
          <w:tcPr>
            <w:tcW w:w="3402" w:type="dxa"/>
          </w:tcPr>
          <w:p w14:paraId="405563BB" w14:textId="77777777" w:rsidR="003579F5" w:rsidRPr="00A6510E" w:rsidRDefault="003579F5">
            <w:r w:rsidRPr="00A6510E">
              <w:t>4 symbols, PSS, SSS, PBCH</w:t>
            </w:r>
          </w:p>
        </w:tc>
        <w:tc>
          <w:tcPr>
            <w:tcW w:w="3969" w:type="dxa"/>
          </w:tcPr>
          <w:p w14:paraId="26DFC0E5" w14:textId="2429136E" w:rsidR="003579F5" w:rsidRPr="00A6510E" w:rsidRDefault="003579F5">
            <w:r w:rsidRPr="00A6510E">
              <w:t>1 symbol to up</w:t>
            </w:r>
            <w:r w:rsidR="004E204F" w:rsidRPr="00A6510E">
              <w:t xml:space="preserve"> </w:t>
            </w:r>
            <w:r w:rsidRPr="00A6510E">
              <w:t>to 4 beams, BW is configurable.</w:t>
            </w:r>
          </w:p>
        </w:tc>
      </w:tr>
      <w:tr w:rsidR="003579F5" w:rsidRPr="00A6510E" w14:paraId="56882B64" w14:textId="77777777">
        <w:trPr>
          <w:trHeight w:val="405"/>
        </w:trPr>
        <w:tc>
          <w:tcPr>
            <w:tcW w:w="1980" w:type="dxa"/>
          </w:tcPr>
          <w:p w14:paraId="708D9442" w14:textId="77777777" w:rsidR="003579F5" w:rsidRPr="00A6510E" w:rsidRDefault="003579F5">
            <w:r w:rsidRPr="00A6510E">
              <w:lastRenderedPageBreak/>
              <w:t>Bandwidth</w:t>
            </w:r>
          </w:p>
        </w:tc>
        <w:tc>
          <w:tcPr>
            <w:tcW w:w="3402" w:type="dxa"/>
          </w:tcPr>
          <w:p w14:paraId="027DA257" w14:textId="77777777" w:rsidR="003579F5" w:rsidRPr="00A6510E" w:rsidRDefault="003579F5">
            <w:r w:rsidRPr="00A6510E">
              <w:t>20 PRBs</w:t>
            </w:r>
          </w:p>
        </w:tc>
        <w:tc>
          <w:tcPr>
            <w:tcW w:w="3969" w:type="dxa"/>
          </w:tcPr>
          <w:p w14:paraId="28C9888C" w14:textId="4F1CF246" w:rsidR="003579F5" w:rsidRPr="00A6510E" w:rsidRDefault="003579F5">
            <w:r w:rsidRPr="00A6510E">
              <w:t>Configurable to wideband.</w:t>
            </w:r>
            <w:r w:rsidR="00B67250" w:rsidRPr="00A6510E">
              <w:t xml:space="preserve"> Minimum 24 </w:t>
            </w:r>
            <w:r w:rsidR="00D316D3" w:rsidRPr="00A6510E">
              <w:t>P</w:t>
            </w:r>
            <w:r w:rsidR="00B67250" w:rsidRPr="00A6510E">
              <w:t>RBs</w:t>
            </w:r>
          </w:p>
        </w:tc>
      </w:tr>
      <w:tr w:rsidR="003579F5" w:rsidRPr="00A6510E" w14:paraId="473BB9D9" w14:textId="77777777">
        <w:trPr>
          <w:trHeight w:val="405"/>
        </w:trPr>
        <w:tc>
          <w:tcPr>
            <w:tcW w:w="1980" w:type="dxa"/>
          </w:tcPr>
          <w:p w14:paraId="40F58594" w14:textId="77777777" w:rsidR="003579F5" w:rsidRPr="00A6510E" w:rsidRDefault="003579F5">
            <w:r w:rsidRPr="00A6510E">
              <w:t>Frequency location</w:t>
            </w:r>
          </w:p>
        </w:tc>
        <w:tc>
          <w:tcPr>
            <w:tcW w:w="3402" w:type="dxa"/>
          </w:tcPr>
          <w:p w14:paraId="261247F9" w14:textId="77777777" w:rsidR="003579F5" w:rsidRPr="00A6510E" w:rsidRDefault="003579F5">
            <w:r w:rsidRPr="00A6510E">
              <w:t>Fixed in DL sub-band</w:t>
            </w:r>
          </w:p>
        </w:tc>
        <w:tc>
          <w:tcPr>
            <w:tcW w:w="3969" w:type="dxa"/>
          </w:tcPr>
          <w:p w14:paraId="265FE0B1" w14:textId="77777777" w:rsidR="003579F5" w:rsidRPr="00A6510E" w:rsidRDefault="003579F5">
            <w:r w:rsidRPr="00A6510E">
              <w:t>Configurable</w:t>
            </w:r>
          </w:p>
        </w:tc>
      </w:tr>
      <w:tr w:rsidR="003579F5" w:rsidRPr="00A6510E" w14:paraId="2BB15231" w14:textId="77777777">
        <w:trPr>
          <w:trHeight w:val="405"/>
        </w:trPr>
        <w:tc>
          <w:tcPr>
            <w:tcW w:w="1980" w:type="dxa"/>
          </w:tcPr>
          <w:p w14:paraId="5955819D" w14:textId="77777777" w:rsidR="003579F5" w:rsidRPr="00A6510E" w:rsidRDefault="003579F5">
            <w:r w:rsidRPr="00A6510E">
              <w:t>Timing error immunity</w:t>
            </w:r>
          </w:p>
        </w:tc>
        <w:tc>
          <w:tcPr>
            <w:tcW w:w="3402" w:type="dxa"/>
          </w:tcPr>
          <w:p w14:paraId="6115CB45" w14:textId="1604242C" w:rsidR="003579F5" w:rsidRPr="00A6510E" w:rsidRDefault="004506CE">
            <w:r w:rsidRPr="00A6510E">
              <w:t>SSB timing offset should be measured for accurate measurement</w:t>
            </w:r>
          </w:p>
        </w:tc>
        <w:tc>
          <w:tcPr>
            <w:tcW w:w="3969" w:type="dxa"/>
          </w:tcPr>
          <w:p w14:paraId="1C23FD18" w14:textId="63729836" w:rsidR="003579F5" w:rsidRPr="00A6510E" w:rsidRDefault="003579F5">
            <w:r w:rsidRPr="00A6510E">
              <w:t xml:space="preserve">Possible to mitigate </w:t>
            </w:r>
            <w:r w:rsidR="00B5195B" w:rsidRPr="00A6510E">
              <w:t>up to</w:t>
            </w:r>
            <w:r w:rsidRPr="00A6510E">
              <w:t xml:space="preserve"> half-symbol error thanks to repetition. </w:t>
            </w:r>
          </w:p>
        </w:tc>
      </w:tr>
      <w:tr w:rsidR="003579F5" w:rsidRPr="00A6510E" w14:paraId="0CCD6E53" w14:textId="77777777">
        <w:trPr>
          <w:trHeight w:val="405"/>
        </w:trPr>
        <w:tc>
          <w:tcPr>
            <w:tcW w:w="1980" w:type="dxa"/>
          </w:tcPr>
          <w:p w14:paraId="4CAAFEC9" w14:textId="77777777" w:rsidR="003579F5" w:rsidRPr="00A6510E" w:rsidRDefault="003579F5">
            <w:r w:rsidRPr="00A6510E">
              <w:t>gNB identification</w:t>
            </w:r>
          </w:p>
        </w:tc>
        <w:tc>
          <w:tcPr>
            <w:tcW w:w="3402" w:type="dxa"/>
          </w:tcPr>
          <w:p w14:paraId="56FD4ED1" w14:textId="2A17E0F9" w:rsidR="003579F5" w:rsidRPr="00A6510E" w:rsidRDefault="00070DDD">
            <w:r w:rsidRPr="00A6510E">
              <w:t>Via PCI detection</w:t>
            </w:r>
            <w:r w:rsidR="003579F5" w:rsidRPr="00A6510E">
              <w:t xml:space="preserve"> </w:t>
            </w:r>
          </w:p>
        </w:tc>
        <w:tc>
          <w:tcPr>
            <w:tcW w:w="3969" w:type="dxa"/>
          </w:tcPr>
          <w:p w14:paraId="4EC5940C" w14:textId="711E7025" w:rsidR="003579F5" w:rsidRPr="00A6510E" w:rsidRDefault="00787F1F">
            <w:r w:rsidRPr="00A6510E">
              <w:t xml:space="preserve">Via </w:t>
            </w:r>
            <w:r w:rsidR="003579F5" w:rsidRPr="00A6510E">
              <w:t xml:space="preserve">configured CSI-RS resource </w:t>
            </w:r>
          </w:p>
        </w:tc>
      </w:tr>
      <w:tr w:rsidR="003579F5" w:rsidRPr="00A6510E" w14:paraId="4E30CCB4" w14:textId="77777777">
        <w:trPr>
          <w:trHeight w:val="405"/>
        </w:trPr>
        <w:tc>
          <w:tcPr>
            <w:tcW w:w="1980" w:type="dxa"/>
          </w:tcPr>
          <w:p w14:paraId="400E1116" w14:textId="77777777" w:rsidR="003579F5" w:rsidRPr="00A6510E" w:rsidRDefault="003579F5">
            <w:r w:rsidRPr="00A6510E">
              <w:t>DL muting for CLI-RS reception</w:t>
            </w:r>
          </w:p>
        </w:tc>
        <w:tc>
          <w:tcPr>
            <w:tcW w:w="3402" w:type="dxa"/>
          </w:tcPr>
          <w:p w14:paraId="76B255E6" w14:textId="37C1246B" w:rsidR="003579F5" w:rsidRPr="00A6510E" w:rsidRDefault="00934B08">
            <w:r w:rsidRPr="00A6510E">
              <w:t>Unpractical for CD-SSBs</w:t>
            </w:r>
          </w:p>
        </w:tc>
        <w:tc>
          <w:tcPr>
            <w:tcW w:w="3969" w:type="dxa"/>
          </w:tcPr>
          <w:p w14:paraId="329661C0" w14:textId="77777777" w:rsidR="003579F5" w:rsidRPr="00A6510E" w:rsidRDefault="003579F5">
            <w:r w:rsidRPr="00A6510E">
              <w:t>Support by gNB scheduling</w:t>
            </w:r>
          </w:p>
        </w:tc>
      </w:tr>
      <w:tr w:rsidR="003579F5" w:rsidRPr="00A6510E" w14:paraId="2826CCC1" w14:textId="77777777">
        <w:trPr>
          <w:trHeight w:val="405"/>
        </w:trPr>
        <w:tc>
          <w:tcPr>
            <w:tcW w:w="1980" w:type="dxa"/>
          </w:tcPr>
          <w:p w14:paraId="4129F9F2" w14:textId="77777777" w:rsidR="003579F5" w:rsidRPr="00A6510E" w:rsidRDefault="003579F5">
            <w:r w:rsidRPr="00A6510E">
              <w:t>Periodicity</w:t>
            </w:r>
          </w:p>
        </w:tc>
        <w:tc>
          <w:tcPr>
            <w:tcW w:w="3402" w:type="dxa"/>
          </w:tcPr>
          <w:p w14:paraId="0266899E" w14:textId="079EE2C8" w:rsidR="003579F5" w:rsidRPr="00A6510E" w:rsidRDefault="009957EE">
            <w:r w:rsidRPr="00A6510E">
              <w:t>Fixed</w:t>
            </w:r>
          </w:p>
        </w:tc>
        <w:tc>
          <w:tcPr>
            <w:tcW w:w="3969" w:type="dxa"/>
          </w:tcPr>
          <w:p w14:paraId="32BA1790" w14:textId="756ED830" w:rsidR="003579F5" w:rsidRPr="00A6510E" w:rsidRDefault="003579F5">
            <w:r w:rsidRPr="00A6510E">
              <w:t>Configurable period</w:t>
            </w:r>
            <w:r w:rsidR="009957EE" w:rsidRPr="00A6510E">
              <w:t>icity. Support for semi-persistent and aperiodic resources</w:t>
            </w:r>
          </w:p>
        </w:tc>
      </w:tr>
      <w:tr w:rsidR="003579F5" w:rsidRPr="00A6510E" w14:paraId="15F9C880" w14:textId="77777777">
        <w:trPr>
          <w:trHeight w:val="405"/>
        </w:trPr>
        <w:tc>
          <w:tcPr>
            <w:tcW w:w="1980" w:type="dxa"/>
          </w:tcPr>
          <w:p w14:paraId="7389BFA2" w14:textId="77777777" w:rsidR="003579F5" w:rsidRPr="00A6510E" w:rsidRDefault="003579F5">
            <w:r w:rsidRPr="00A6510E">
              <w:t>Possible options</w:t>
            </w:r>
          </w:p>
        </w:tc>
        <w:tc>
          <w:tcPr>
            <w:tcW w:w="3402" w:type="dxa"/>
          </w:tcPr>
          <w:p w14:paraId="06899A8C" w14:textId="77777777" w:rsidR="003579F5" w:rsidRPr="00A6510E" w:rsidRDefault="003579F5">
            <w:r w:rsidRPr="00A6510E">
              <w:t>CD-SSB, NCD-SSB</w:t>
            </w:r>
          </w:p>
        </w:tc>
        <w:tc>
          <w:tcPr>
            <w:tcW w:w="3969" w:type="dxa"/>
          </w:tcPr>
          <w:p w14:paraId="67FAA787" w14:textId="77777777" w:rsidR="003579F5" w:rsidRPr="00A6510E" w:rsidRDefault="003579F5">
            <w:r w:rsidRPr="00A6510E">
              <w:t>TRS, BM-RS, CSI-RS for mobility</w:t>
            </w:r>
          </w:p>
        </w:tc>
      </w:tr>
      <w:tr w:rsidR="003579F5" w:rsidRPr="00A6510E" w14:paraId="24EEA3A4" w14:textId="77777777">
        <w:trPr>
          <w:trHeight w:val="405"/>
        </w:trPr>
        <w:tc>
          <w:tcPr>
            <w:tcW w:w="1980" w:type="dxa"/>
          </w:tcPr>
          <w:p w14:paraId="2A8DA3E7" w14:textId="77777777" w:rsidR="003579F5" w:rsidRPr="00A6510E" w:rsidRDefault="003579F5">
            <w:r w:rsidRPr="00A6510E">
              <w:t>Backhaul signaling</w:t>
            </w:r>
          </w:p>
        </w:tc>
        <w:tc>
          <w:tcPr>
            <w:tcW w:w="3402" w:type="dxa"/>
          </w:tcPr>
          <w:p w14:paraId="16D5A0C0" w14:textId="77777777" w:rsidR="003579F5" w:rsidRPr="00A6510E" w:rsidRDefault="003579F5">
            <w:r w:rsidRPr="00A6510E">
              <w:t>PCI/measurement frequency for neighboring cell. (Existing) for CD-SSB.</w:t>
            </w:r>
          </w:p>
        </w:tc>
        <w:tc>
          <w:tcPr>
            <w:tcW w:w="3969" w:type="dxa"/>
          </w:tcPr>
          <w:p w14:paraId="1C849256" w14:textId="77777777" w:rsidR="003579F5" w:rsidRPr="00A6510E" w:rsidRDefault="003579F5">
            <w:r w:rsidRPr="00A6510E">
              <w:t>CSI-RS configuration information.</w:t>
            </w:r>
          </w:p>
        </w:tc>
      </w:tr>
    </w:tbl>
    <w:p w14:paraId="47AC2009" w14:textId="77777777" w:rsidR="00CE2E05" w:rsidRPr="00A6510E" w:rsidRDefault="00CE2E05" w:rsidP="00176F99"/>
    <w:p w14:paraId="517B67F3" w14:textId="71ED36EB" w:rsidR="007F42B2" w:rsidRPr="00A6510E" w:rsidRDefault="007F42B2" w:rsidP="00FF5C81">
      <w:pPr>
        <w:pStyle w:val="Heading3"/>
        <w:rPr>
          <w:lang w:val="en-US"/>
        </w:rPr>
      </w:pPr>
      <w:r w:rsidRPr="00A6510E">
        <w:rPr>
          <w:lang w:val="en-US"/>
        </w:rPr>
        <w:t>Measurement</w:t>
      </w:r>
      <w:r w:rsidR="00685BAF" w:rsidRPr="00A6510E">
        <w:rPr>
          <w:lang w:val="en-US"/>
        </w:rPr>
        <w:t xml:space="preserve"> resources</w:t>
      </w:r>
      <w:r w:rsidRPr="00A6510E">
        <w:rPr>
          <w:lang w:val="en-US"/>
        </w:rPr>
        <w:t xml:space="preserve"> and reporting configurations</w:t>
      </w:r>
    </w:p>
    <w:p w14:paraId="74EA0F41" w14:textId="6B09AFA6" w:rsidR="00F20EDE" w:rsidRPr="00A6510E" w:rsidRDefault="00B74BF7" w:rsidP="009510A4">
      <w:pPr>
        <w:jc w:val="both"/>
      </w:pPr>
      <w:r w:rsidRPr="00A6510E">
        <w:t xml:space="preserve">According to current NR specifications, </w:t>
      </w:r>
      <w:r w:rsidR="00C50DB3" w:rsidRPr="00A6510E">
        <w:t>measurement</w:t>
      </w:r>
      <w:r w:rsidR="00685BAF" w:rsidRPr="00A6510E">
        <w:t xml:space="preserve"> resources</w:t>
      </w:r>
      <w:r w:rsidR="00C50DB3" w:rsidRPr="00A6510E">
        <w:t xml:space="preserve"> </w:t>
      </w:r>
      <w:r w:rsidRPr="00A6510E">
        <w:t xml:space="preserve">can be </w:t>
      </w:r>
      <w:r w:rsidR="00C50DB3" w:rsidRPr="00A6510E">
        <w:t xml:space="preserve">configured as periodic, semi-persistent and aperiodic. </w:t>
      </w:r>
      <w:r w:rsidR="000D4E3C" w:rsidRPr="00A6510E">
        <w:t>For the gNB-to-gNB CLI measurements</w:t>
      </w:r>
      <w:r w:rsidR="005D59E0" w:rsidRPr="00A6510E">
        <w:t xml:space="preserve">, our preference is </w:t>
      </w:r>
      <w:r w:rsidR="00825B9D" w:rsidRPr="00A6510E">
        <w:t xml:space="preserve">that </w:t>
      </w:r>
      <w:r w:rsidR="00E83136" w:rsidRPr="00A6510E">
        <w:t>periodic measurement</w:t>
      </w:r>
      <w:r w:rsidR="00685BAF" w:rsidRPr="00A6510E">
        <w:t xml:space="preserve"> resources</w:t>
      </w:r>
      <w:r w:rsidR="00E83136" w:rsidRPr="00A6510E">
        <w:t xml:space="preserve"> should be supported as baseline</w:t>
      </w:r>
      <w:r w:rsidR="00E6409C" w:rsidRPr="00A6510E">
        <w:t xml:space="preserve">. </w:t>
      </w:r>
      <w:r w:rsidR="00092892" w:rsidRPr="00A6510E">
        <w:t xml:space="preserve">Furthermore, semi-persistent </w:t>
      </w:r>
      <w:r w:rsidR="001A4E61" w:rsidRPr="00A6510E">
        <w:t>measurements should also be supported for NZP-CSI-RS.</w:t>
      </w:r>
      <w:r w:rsidR="00FF3D13" w:rsidRPr="00A6510E">
        <w:t xml:space="preserve"> </w:t>
      </w:r>
      <w:r w:rsidR="002F3B36" w:rsidRPr="00A6510E">
        <w:t>We foresee the gNB-to-gNB CLI measurements to be the result of a combination of SSB and NZP-CSI</w:t>
      </w:r>
      <w:r w:rsidR="001B5F1A" w:rsidRPr="00A6510E">
        <w:t>-RS</w:t>
      </w:r>
      <w:r w:rsidR="002F3B36" w:rsidRPr="00A6510E">
        <w:t xml:space="preserve"> power measurements. The </w:t>
      </w:r>
      <w:r w:rsidR="009753D1" w:rsidRPr="00A6510E">
        <w:t xml:space="preserve">periodic </w:t>
      </w:r>
      <w:r w:rsidR="002F3B36" w:rsidRPr="00A6510E">
        <w:t xml:space="preserve">SSB-based measurements shall be used to identify which gNBs are considered as main contributors of the CLI and which ones can be considered as less harmful from a CLI point of view. </w:t>
      </w:r>
      <w:r w:rsidR="009753D1" w:rsidRPr="00A6510E">
        <w:t xml:space="preserve">In a second step, gNBs will notify those neighbour gNBs identified as aggressors </w:t>
      </w:r>
      <w:r w:rsidR="00A4555A" w:rsidRPr="00A6510E">
        <w:t xml:space="preserve">and request a fine-tuning of their SSB-based measurements by starting CLI measurements over </w:t>
      </w:r>
      <w:r w:rsidR="00410448" w:rsidRPr="00A6510E">
        <w:t>semi-persistent NZP-CSI-RS resources.</w:t>
      </w:r>
      <w:r w:rsidR="00887B9B" w:rsidRPr="00A6510E">
        <w:t xml:space="preserve"> This method </w:t>
      </w:r>
      <w:r w:rsidR="00687866" w:rsidRPr="00A6510E">
        <w:t xml:space="preserve">reduces the </w:t>
      </w:r>
      <w:r w:rsidR="00586C1C" w:rsidRPr="00A6510E">
        <w:t>amount of CLI-RS transmitted, since NZP-CSI-RS are only transmitted if needed and during certain time interval.</w:t>
      </w:r>
    </w:p>
    <w:p w14:paraId="6A53760A" w14:textId="65051D4E" w:rsidR="00947D94" w:rsidRPr="00A6510E" w:rsidRDefault="00FA01F8" w:rsidP="00FF5C81">
      <w:pPr>
        <w:pStyle w:val="Proposal"/>
      </w:pPr>
      <w:bookmarkStart w:id="79" w:name="_Toc163237797"/>
      <w:r w:rsidRPr="00A6510E">
        <w:t xml:space="preserve">Periodic </w:t>
      </w:r>
      <w:r w:rsidR="00647814" w:rsidRPr="00A6510E">
        <w:t xml:space="preserve">gNB-to-gNB CLI </w:t>
      </w:r>
      <w:r w:rsidRPr="00A6510E">
        <w:t>measurements should be considered as baseline</w:t>
      </w:r>
      <w:r w:rsidR="00493356" w:rsidRPr="00A6510E">
        <w:t>.</w:t>
      </w:r>
      <w:bookmarkEnd w:id="79"/>
    </w:p>
    <w:p w14:paraId="415C4AA2" w14:textId="36B4B41B" w:rsidR="00410448" w:rsidRPr="00A6510E" w:rsidRDefault="00410448" w:rsidP="00FF5C81">
      <w:pPr>
        <w:pStyle w:val="Proposal"/>
      </w:pPr>
      <w:bookmarkStart w:id="80" w:name="_Toc163237798"/>
      <w:r w:rsidRPr="00A6510E">
        <w:t xml:space="preserve">NZP-CSI-RS </w:t>
      </w:r>
      <w:r w:rsidR="0075760D" w:rsidRPr="00A6510E">
        <w:t xml:space="preserve">CLI measurements </w:t>
      </w:r>
      <w:r w:rsidR="001F37D8" w:rsidRPr="00A6510E">
        <w:t xml:space="preserve">to support semi-persistent configuration as a way to reduce the </w:t>
      </w:r>
      <w:r w:rsidR="00586C1C" w:rsidRPr="00A6510E">
        <w:t>transmission overhead</w:t>
      </w:r>
      <w:bookmarkEnd w:id="80"/>
    </w:p>
    <w:p w14:paraId="015B2C82" w14:textId="77777777" w:rsidR="00CF65F8" w:rsidRPr="00A6510E" w:rsidRDefault="00CF65F8" w:rsidP="00CF65F8"/>
    <w:p w14:paraId="286DBD5F" w14:textId="191C16A6" w:rsidR="00555133" w:rsidRPr="00A6510E" w:rsidRDefault="00710F3E" w:rsidP="00FF5C81">
      <w:pPr>
        <w:pStyle w:val="Heading3"/>
        <w:rPr>
          <w:lang w:val="en-US"/>
        </w:rPr>
      </w:pPr>
      <w:r w:rsidRPr="00A6510E">
        <w:rPr>
          <w:lang w:val="en-US"/>
        </w:rPr>
        <w:t>CLI m</w:t>
      </w:r>
      <w:r w:rsidR="00555133" w:rsidRPr="00A6510E">
        <w:rPr>
          <w:lang w:val="en-US"/>
        </w:rPr>
        <w:t>easurement</w:t>
      </w:r>
      <w:r w:rsidRPr="00A6510E">
        <w:rPr>
          <w:lang w:val="en-US"/>
        </w:rPr>
        <w:t>s</w:t>
      </w:r>
      <w:r w:rsidR="00555133" w:rsidRPr="00A6510E">
        <w:rPr>
          <w:lang w:val="en-US"/>
        </w:rPr>
        <w:t xml:space="preserve"> over the guard</w:t>
      </w:r>
      <w:r w:rsidR="005246E8" w:rsidRPr="00A6510E">
        <w:rPr>
          <w:lang w:val="en-US"/>
        </w:rPr>
        <w:t xml:space="preserve"> </w:t>
      </w:r>
      <w:r w:rsidR="00555133" w:rsidRPr="00A6510E">
        <w:rPr>
          <w:lang w:val="en-US"/>
        </w:rPr>
        <w:t>bands</w:t>
      </w:r>
    </w:p>
    <w:p w14:paraId="08053748" w14:textId="55EE678B" w:rsidR="00A8267E" w:rsidRPr="00A6510E" w:rsidRDefault="00E25EEB" w:rsidP="009510A4">
      <w:pPr>
        <w:jc w:val="both"/>
      </w:pPr>
      <w:r w:rsidRPr="00A6510E">
        <w:t xml:space="preserve">The introduction of CLI-RS implies that </w:t>
      </w:r>
      <w:r w:rsidR="00F81CA6" w:rsidRPr="00A6510E">
        <w:t xml:space="preserve">certain resources are reserved for such purpose and therefore the DL </w:t>
      </w:r>
      <w:r w:rsidR="00124209" w:rsidRPr="00A6510E">
        <w:t>spectral efficiency is decreased. One potential solution is to allow the transmissions of CLI-RS over the guardbands.</w:t>
      </w:r>
      <w:r w:rsidR="000D3075" w:rsidRPr="00A6510E">
        <w:t xml:space="preserve"> Note that guard bands are not used for DL data transmissions but</w:t>
      </w:r>
      <w:r w:rsidR="00925C69" w:rsidRPr="00A6510E">
        <w:t xml:space="preserve">, instead, </w:t>
      </w:r>
      <w:r w:rsidR="000D3075" w:rsidRPr="00A6510E">
        <w:t>for CLI measurement purposes.</w:t>
      </w:r>
      <w:r w:rsidR="00234F8D" w:rsidRPr="00A6510E">
        <w:t xml:space="preserve"> </w:t>
      </w:r>
      <w:r w:rsidR="00FF5E98" w:rsidRPr="00A6510E">
        <w:t>The benefit allowing CLI-RS transmissions over the guardbands is that CLI m</w:t>
      </w:r>
      <w:r w:rsidR="00A763AA" w:rsidRPr="00A6510E">
        <w:t>easurements</w:t>
      </w:r>
      <w:r w:rsidR="00FF5E98" w:rsidRPr="00A6510E">
        <w:t xml:space="preserve"> </w:t>
      </w:r>
      <w:r w:rsidR="00A763AA" w:rsidRPr="00A6510E">
        <w:t>can be conducted without stopping any DL transmission or UL reception.</w:t>
      </w:r>
      <w:r w:rsidR="00977BDD" w:rsidRPr="00A6510E">
        <w:t xml:space="preserve"> However, it is important to mention that guardbands are introduced to mitigate gNB self-interference. Therefore, CLI-RS over the guardbands should not be transmitted </w:t>
      </w:r>
      <w:r w:rsidR="00997139" w:rsidRPr="00A6510E">
        <w:t xml:space="preserve">frequently. </w:t>
      </w:r>
      <w:r w:rsidR="00392545" w:rsidRPr="00A6510E">
        <w:t xml:space="preserve">To minimize the self-interference, </w:t>
      </w:r>
      <w:r w:rsidR="004C4E42" w:rsidRPr="00A6510E">
        <w:t>it is useful to assign CLI-RS in multiple symbols with narrow bandwidth.</w:t>
      </w:r>
    </w:p>
    <w:p w14:paraId="40629C89" w14:textId="21C62F9F" w:rsidR="00205CAF" w:rsidRPr="00A6510E" w:rsidRDefault="00414341" w:rsidP="009510A4">
      <w:pPr>
        <w:jc w:val="both"/>
      </w:pPr>
      <w:r w:rsidRPr="00A6510E">
        <w:t>Alternatively, the guardbands can be</w:t>
      </w:r>
      <w:r w:rsidR="00630DE6" w:rsidRPr="00A6510E">
        <w:t xml:space="preserve"> solely</w:t>
      </w:r>
      <w:r w:rsidRPr="00A6510E">
        <w:t xml:space="preserve"> used to measure gNB-to-gNB CLI</w:t>
      </w:r>
      <w:r w:rsidR="00630DE6" w:rsidRPr="00A6510E">
        <w:t xml:space="preserve">, i.e., </w:t>
      </w:r>
      <w:r w:rsidRPr="00A6510E">
        <w:t xml:space="preserve">without the need of specific CLI-RS transmissions. </w:t>
      </w:r>
      <w:r w:rsidR="00D33DD7" w:rsidRPr="00A6510E">
        <w:t>In such case, the guard</w:t>
      </w:r>
      <w:r w:rsidR="00C93D19">
        <w:t>-</w:t>
      </w:r>
      <w:r w:rsidR="00D33DD7" w:rsidRPr="00A6510E">
        <w:t xml:space="preserve">bands are free from gNBs transmissions. </w:t>
      </w:r>
      <w:r w:rsidR="00205CAF" w:rsidRPr="00A6510E">
        <w:t>As discussed in</w:t>
      </w:r>
      <w:r w:rsidR="00265B79" w:rsidRPr="00A6510E">
        <w:t xml:space="preserve"> </w:t>
      </w:r>
      <w:r w:rsidR="00265B79" w:rsidRPr="00A6510E">
        <w:fldChar w:fldCharType="begin"/>
      </w:r>
      <w:r w:rsidR="00265B79" w:rsidRPr="00A6510E">
        <w:instrText xml:space="preserve"> REF _Ref158913240 \h </w:instrText>
      </w:r>
      <w:r w:rsidR="00161DE4">
        <w:fldChar w:fldCharType="separate"/>
      </w:r>
      <w:r w:rsidR="00265B79" w:rsidRPr="00A6510E">
        <w:fldChar w:fldCharType="end"/>
      </w:r>
      <w:r w:rsidR="00205CAF" w:rsidRPr="00A6510E">
        <w:t>, one of drawbacks of measuring the gNB-to-gNB CLI over the DL subbands is that the measurements are not performed on the subband of interest and therefore it is difficult to conclude on the impact of the CLI. To get a better understanding of the gNB-to-gNB CLI conditions, gNBs could measure CLI-RSSI over the resources configured as guard bands.</w:t>
      </w:r>
    </w:p>
    <w:p w14:paraId="58209E95" w14:textId="4B1DBD9A" w:rsidR="00D55292" w:rsidRPr="00A6510E" w:rsidRDefault="00D55292" w:rsidP="00176F99">
      <w:pPr>
        <w:pStyle w:val="Proposal"/>
      </w:pPr>
      <w:r w:rsidRPr="00A6510E">
        <w:t xml:space="preserve"> </w:t>
      </w:r>
      <w:bookmarkStart w:id="81" w:name="_Toc163237799"/>
      <w:r w:rsidRPr="00A6510E">
        <w:t xml:space="preserve">Study the </w:t>
      </w:r>
      <w:r w:rsidR="00EA5ECD">
        <w:t>possibility</w:t>
      </w:r>
      <w:r w:rsidR="00EA5ECD" w:rsidRPr="00A6510E">
        <w:t xml:space="preserve"> </w:t>
      </w:r>
      <w:r w:rsidRPr="00A6510E">
        <w:t>of CLI-RS transmissions and/or CLI measurement over the guard bands.</w:t>
      </w:r>
      <w:bookmarkEnd w:id="81"/>
    </w:p>
    <w:p w14:paraId="589D81B6" w14:textId="77777777" w:rsidR="00F1610D" w:rsidRPr="00A6510E" w:rsidRDefault="00F1610D" w:rsidP="009510A4">
      <w:bookmarkStart w:id="82" w:name="_Toc162519565"/>
      <w:bookmarkStart w:id="83" w:name="_Toc158985802"/>
      <w:bookmarkStart w:id="84" w:name="_Toc158985864"/>
      <w:bookmarkStart w:id="85" w:name="_Toc159152250"/>
      <w:bookmarkStart w:id="86" w:name="_Toc158985240"/>
      <w:bookmarkStart w:id="87" w:name="_Toc158985302"/>
      <w:bookmarkStart w:id="88" w:name="_Toc158985364"/>
      <w:bookmarkStart w:id="89" w:name="_Toc158985427"/>
      <w:bookmarkStart w:id="90" w:name="_Toc158985490"/>
      <w:bookmarkStart w:id="91" w:name="_Toc158985554"/>
      <w:bookmarkStart w:id="92" w:name="_Toc158985617"/>
      <w:bookmarkStart w:id="93" w:name="_Toc158985680"/>
      <w:bookmarkStart w:id="94" w:name="_Toc158985743"/>
      <w:bookmarkStart w:id="95" w:name="_Toc158985806"/>
      <w:bookmarkStart w:id="96" w:name="_Toc158985241"/>
      <w:bookmarkStart w:id="97" w:name="_Toc158985303"/>
      <w:bookmarkStart w:id="98" w:name="_Toc158985365"/>
      <w:bookmarkStart w:id="99" w:name="_Toc158985428"/>
      <w:bookmarkStart w:id="100" w:name="_Toc158985491"/>
      <w:bookmarkStart w:id="101" w:name="_Toc158985555"/>
      <w:bookmarkStart w:id="102" w:name="_Toc158985618"/>
      <w:bookmarkStart w:id="103" w:name="_Toc158985681"/>
      <w:bookmarkStart w:id="104" w:name="_Toc158985744"/>
      <w:bookmarkStart w:id="105" w:name="_Toc158985807"/>
      <w:bookmarkStart w:id="106" w:name="_Toc15924480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FCF25ED" w14:textId="18DEF7B5" w:rsidR="00251162" w:rsidRPr="00A6510E" w:rsidRDefault="00251162" w:rsidP="00251162">
      <w:pPr>
        <w:pStyle w:val="Heading1"/>
        <w:rPr>
          <w:lang w:val="en-US"/>
        </w:rPr>
      </w:pPr>
      <w:bookmarkStart w:id="107" w:name="_Toc159152256"/>
      <w:bookmarkStart w:id="108" w:name="_Toc142397698"/>
      <w:bookmarkStart w:id="109" w:name="_Toc142397796"/>
      <w:bookmarkStart w:id="110" w:name="_Toc142398003"/>
      <w:bookmarkStart w:id="111" w:name="_Toc142399730"/>
      <w:bookmarkStart w:id="112" w:name="_Toc142400816"/>
      <w:bookmarkStart w:id="113" w:name="_Toc142400914"/>
      <w:bookmarkStart w:id="114" w:name="_Toc142401012"/>
      <w:bookmarkStart w:id="115" w:name="_Toc142401122"/>
      <w:bookmarkStart w:id="116" w:name="_Toc142401295"/>
      <w:bookmarkStart w:id="117" w:name="_Toc142466636"/>
      <w:bookmarkEnd w:id="107"/>
      <w:bookmarkEnd w:id="108"/>
      <w:bookmarkEnd w:id="109"/>
      <w:bookmarkEnd w:id="110"/>
      <w:bookmarkEnd w:id="111"/>
      <w:bookmarkEnd w:id="112"/>
      <w:bookmarkEnd w:id="113"/>
      <w:bookmarkEnd w:id="114"/>
      <w:bookmarkEnd w:id="115"/>
      <w:bookmarkEnd w:id="116"/>
      <w:bookmarkEnd w:id="117"/>
      <w:r w:rsidRPr="00A6510E">
        <w:rPr>
          <w:lang w:val="en-US"/>
        </w:rPr>
        <w:lastRenderedPageBreak/>
        <w:t>UE-to-UE co-channel CLI handling</w:t>
      </w:r>
    </w:p>
    <w:p w14:paraId="6FD5C1DB" w14:textId="6F931B86" w:rsidR="004A434F" w:rsidRPr="00A6510E" w:rsidRDefault="003F19CF">
      <w:r>
        <w:t xml:space="preserve">During RAN1#116, the following agreement was reached for </w:t>
      </w:r>
      <w:r w:rsidR="009A7E5D">
        <w:t xml:space="preserve">UE-to-UE </w:t>
      </w:r>
      <w:r>
        <w:t>CLI handling</w:t>
      </w:r>
      <w:r w:rsidR="00AD20E9">
        <w:t xml:space="preserve"> and will be discussed in next sections</w:t>
      </w:r>
      <w:r>
        <w:t>:</w:t>
      </w:r>
    </w:p>
    <w:tbl>
      <w:tblPr>
        <w:tblStyle w:val="TableGrid"/>
        <w:tblW w:w="0" w:type="auto"/>
        <w:tblLook w:val="04A0" w:firstRow="1" w:lastRow="0" w:firstColumn="1" w:lastColumn="0" w:noHBand="0" w:noVBand="1"/>
      </w:tblPr>
      <w:tblGrid>
        <w:gridCol w:w="9629"/>
      </w:tblGrid>
      <w:tr w:rsidR="00CB6BE7" w:rsidRPr="00A6510E" w14:paraId="5861AD8F" w14:textId="77777777" w:rsidTr="00C341EC">
        <w:tc>
          <w:tcPr>
            <w:tcW w:w="9629" w:type="dxa"/>
          </w:tcPr>
          <w:p w14:paraId="26114FF1" w14:textId="77777777" w:rsidR="00CB6BE7" w:rsidRPr="00A6510E" w:rsidRDefault="00CB6BE7" w:rsidP="00C341EC">
            <w:pPr>
              <w:rPr>
                <w:b/>
                <w:bCs/>
                <w:szCs w:val="28"/>
                <w:highlight w:val="green"/>
              </w:rPr>
            </w:pPr>
            <w:r w:rsidRPr="00A6510E">
              <w:rPr>
                <w:b/>
                <w:bCs/>
                <w:szCs w:val="28"/>
                <w:highlight w:val="green"/>
              </w:rPr>
              <w:t>Agreement</w:t>
            </w:r>
          </w:p>
          <w:p w14:paraId="01349018" w14:textId="77777777" w:rsidR="00CB6BE7" w:rsidRPr="00A6510E" w:rsidRDefault="00CB6BE7" w:rsidP="00C341EC">
            <w:pPr>
              <w:rPr>
                <w:bCs/>
                <w:szCs w:val="28"/>
              </w:rPr>
            </w:pPr>
            <w:r w:rsidRPr="00A6510E">
              <w:rPr>
                <w:bCs/>
                <w:szCs w:val="28"/>
              </w:rPr>
              <w:t>Consider the following candidate UE-to-UE co-channel CLI handling schemes for further down-selection</w:t>
            </w:r>
          </w:p>
          <w:p w14:paraId="58889D64" w14:textId="77777777" w:rsidR="00CB6BE7" w:rsidRPr="009510A4" w:rsidRDefault="00CB6BE7" w:rsidP="00C341EC">
            <w:pPr>
              <w:pStyle w:val="ListParagraph"/>
              <w:widowControl w:val="0"/>
              <w:numPr>
                <w:ilvl w:val="0"/>
                <w:numId w:val="59"/>
              </w:numPr>
              <w:suppressAutoHyphens/>
              <w:snapToGrid w:val="0"/>
              <w:contextualSpacing w:val="0"/>
              <w:jc w:val="both"/>
              <w:rPr>
                <w:bCs/>
                <w:szCs w:val="28"/>
                <w:lang w:val="en-US"/>
              </w:rPr>
            </w:pPr>
            <w:r w:rsidRPr="009510A4">
              <w:rPr>
                <w:bCs/>
                <w:szCs w:val="28"/>
                <w:lang w:val="en-US"/>
              </w:rPr>
              <w:t>UE-to-UE co-channel CLI measurement and reporting</w:t>
            </w:r>
          </w:p>
          <w:p w14:paraId="0C0AF9C5" w14:textId="77777777" w:rsidR="00CB6BE7" w:rsidRPr="009510A4" w:rsidRDefault="00CB6BE7" w:rsidP="00C341EC">
            <w:pPr>
              <w:pStyle w:val="ListParagraph"/>
              <w:widowControl w:val="0"/>
              <w:numPr>
                <w:ilvl w:val="0"/>
                <w:numId w:val="59"/>
              </w:numPr>
              <w:suppressAutoHyphens/>
              <w:snapToGrid w:val="0"/>
              <w:contextualSpacing w:val="0"/>
              <w:jc w:val="both"/>
              <w:rPr>
                <w:bCs/>
                <w:szCs w:val="28"/>
                <w:lang w:val="en-US"/>
              </w:rPr>
            </w:pPr>
            <w:r w:rsidRPr="009510A4">
              <w:rPr>
                <w:bCs/>
                <w:szCs w:val="28"/>
                <w:lang w:val="en-US"/>
              </w:rPr>
              <w:t>Coordinated scheduling in time and/or frequency</w:t>
            </w:r>
          </w:p>
          <w:p w14:paraId="1C1CC3D9" w14:textId="77777777" w:rsidR="00CB6BE7" w:rsidRPr="009510A4" w:rsidRDefault="00CB6BE7" w:rsidP="00C341EC">
            <w:pPr>
              <w:pStyle w:val="ListParagraph"/>
              <w:widowControl w:val="0"/>
              <w:numPr>
                <w:ilvl w:val="0"/>
                <w:numId w:val="59"/>
              </w:numPr>
              <w:suppressAutoHyphens/>
              <w:snapToGrid w:val="0"/>
              <w:contextualSpacing w:val="0"/>
              <w:jc w:val="both"/>
              <w:rPr>
                <w:bCs/>
                <w:szCs w:val="28"/>
                <w:lang w:val="en-US"/>
              </w:rPr>
            </w:pPr>
            <w:r w:rsidRPr="009510A4">
              <w:rPr>
                <w:bCs/>
                <w:szCs w:val="28"/>
                <w:lang w:val="en-US"/>
              </w:rPr>
              <w:t xml:space="preserve">Spatial </w:t>
            </w:r>
            <w:proofErr w:type="gramStart"/>
            <w:r w:rsidRPr="009510A4">
              <w:rPr>
                <w:bCs/>
                <w:szCs w:val="28"/>
                <w:lang w:val="en-US"/>
              </w:rPr>
              <w:t>domain based</w:t>
            </w:r>
            <w:proofErr w:type="gramEnd"/>
            <w:r w:rsidRPr="009510A4">
              <w:rPr>
                <w:bCs/>
                <w:szCs w:val="28"/>
                <w:lang w:val="en-US"/>
              </w:rPr>
              <w:t xml:space="preserve"> schemes</w:t>
            </w:r>
          </w:p>
          <w:p w14:paraId="16922809" w14:textId="77777777" w:rsidR="00CB6BE7" w:rsidRPr="009510A4" w:rsidRDefault="00CB6BE7" w:rsidP="00C341EC">
            <w:pPr>
              <w:pStyle w:val="ListParagraph"/>
              <w:widowControl w:val="0"/>
              <w:numPr>
                <w:ilvl w:val="0"/>
                <w:numId w:val="59"/>
              </w:numPr>
              <w:suppressAutoHyphens/>
              <w:snapToGrid w:val="0"/>
              <w:contextualSpacing w:val="0"/>
              <w:jc w:val="both"/>
              <w:rPr>
                <w:bCs/>
                <w:szCs w:val="28"/>
                <w:lang w:val="en-US"/>
              </w:rPr>
            </w:pPr>
            <w:r w:rsidRPr="009510A4">
              <w:rPr>
                <w:bCs/>
                <w:szCs w:val="28"/>
                <w:lang w:val="en-US"/>
              </w:rPr>
              <w:t xml:space="preserve">Power control based </w:t>
            </w:r>
            <w:proofErr w:type="gramStart"/>
            <w:r w:rsidRPr="009510A4">
              <w:rPr>
                <w:bCs/>
                <w:szCs w:val="28"/>
                <w:lang w:val="en-US"/>
              </w:rPr>
              <w:t>schemes</w:t>
            </w:r>
            <w:proofErr w:type="gramEnd"/>
          </w:p>
          <w:p w14:paraId="1E4857EC" w14:textId="29CD642A" w:rsidR="00CB6BE7" w:rsidRPr="00A6510E" w:rsidRDefault="00CB6BE7" w:rsidP="00CB6BE7">
            <w:r w:rsidRPr="00E21E15">
              <w:rPr>
                <w:szCs w:val="28"/>
              </w:rPr>
              <w:t xml:space="preserve">Note: UE-to-UE co-channel CLI measurement and reporting can be </w:t>
            </w:r>
            <w:r w:rsidRPr="00201AD0">
              <w:rPr>
                <w:bCs/>
                <w:szCs w:val="28"/>
              </w:rPr>
              <w:t>the enablers for some of the above CLI handling schemes.</w:t>
            </w:r>
          </w:p>
        </w:tc>
      </w:tr>
    </w:tbl>
    <w:p w14:paraId="05F539F2" w14:textId="77777777" w:rsidR="00CB6BE7" w:rsidRPr="00A6510E" w:rsidRDefault="00CB6BE7"/>
    <w:p w14:paraId="02C57257" w14:textId="77777777" w:rsidR="00D97841" w:rsidRPr="00A6510E" w:rsidRDefault="00D97841" w:rsidP="00D97841">
      <w:pPr>
        <w:pStyle w:val="Heading2"/>
        <w:rPr>
          <w:lang w:val="en-US"/>
        </w:rPr>
      </w:pPr>
      <w:r w:rsidRPr="00A6510E">
        <w:rPr>
          <w:lang w:val="en-US"/>
        </w:rPr>
        <w:t>Methods for CLI measurement in SBFD</w:t>
      </w:r>
    </w:p>
    <w:p w14:paraId="6BC03637" w14:textId="4A5D235E" w:rsidR="00D97841" w:rsidRPr="00A6510E" w:rsidRDefault="003F19CF" w:rsidP="009510A4">
      <w:pPr>
        <w:jc w:val="both"/>
      </w:pPr>
      <w:r>
        <w:t>During</w:t>
      </w:r>
      <w:r w:rsidR="008A06EA">
        <w:t xml:space="preserve"> RAN1#116, </w:t>
      </w:r>
      <w:r w:rsidR="00B14660">
        <w:t>4</w:t>
      </w:r>
      <w:r w:rsidR="00D97841" w:rsidRPr="00A6510E">
        <w:t xml:space="preserve"> methods </w:t>
      </w:r>
      <w:r w:rsidR="00B14660">
        <w:t xml:space="preserve">were identified </w:t>
      </w:r>
      <w:r w:rsidR="00D97841" w:rsidRPr="00A6510E">
        <w:t>for how to measure the co-channel UE-to-UE CLI in SBFD</w:t>
      </w:r>
      <w:r w:rsidR="0054304E" w:rsidRPr="00A6510E">
        <w:t xml:space="preserve"> as depicted in</w:t>
      </w:r>
      <w:r w:rsidR="00C12D75">
        <w:t xml:space="preserve"> </w:t>
      </w:r>
      <w:r w:rsidR="00C12D75">
        <w:fldChar w:fldCharType="begin"/>
      </w:r>
      <w:r w:rsidR="00C12D75">
        <w:instrText xml:space="preserve"> REF _Ref162519512 \h </w:instrText>
      </w:r>
      <w:r w:rsidR="00C12D75">
        <w:fldChar w:fldCharType="separate"/>
      </w:r>
      <w:r w:rsidR="001503DF">
        <w:t xml:space="preserve">Figure </w:t>
      </w:r>
      <w:r w:rsidR="001503DF">
        <w:rPr>
          <w:noProof/>
        </w:rPr>
        <w:t>7</w:t>
      </w:r>
      <w:r w:rsidR="00C12D75">
        <w:fldChar w:fldCharType="end"/>
      </w:r>
      <w:r w:rsidR="002F4400">
        <w:rPr>
          <w:highlight w:val="yellow"/>
        </w:rPr>
        <w:fldChar w:fldCharType="begin"/>
      </w:r>
      <w:r w:rsidR="002F4400">
        <w:instrText xml:space="preserve"> REF _Ref162519512 \h </w:instrText>
      </w:r>
      <w:r w:rsidR="002F4400">
        <w:rPr>
          <w:highlight w:val="yellow"/>
        </w:rPr>
      </w:r>
      <w:r w:rsidR="00161DE4">
        <w:rPr>
          <w:highlight w:val="yellow"/>
        </w:rPr>
        <w:fldChar w:fldCharType="separate"/>
      </w:r>
      <w:r w:rsidR="002F4400">
        <w:rPr>
          <w:highlight w:val="yellow"/>
        </w:rPr>
        <w:fldChar w:fldCharType="end"/>
      </w:r>
      <w:r w:rsidR="008A06EA">
        <w:t>:</w:t>
      </w:r>
    </w:p>
    <w:tbl>
      <w:tblPr>
        <w:tblStyle w:val="TableGrid"/>
        <w:tblW w:w="0" w:type="auto"/>
        <w:tblLook w:val="04A0" w:firstRow="1" w:lastRow="0" w:firstColumn="1" w:lastColumn="0" w:noHBand="0" w:noVBand="1"/>
      </w:tblPr>
      <w:tblGrid>
        <w:gridCol w:w="9629"/>
      </w:tblGrid>
      <w:tr w:rsidR="00D97841" w:rsidRPr="00A6510E" w14:paraId="39A9CEC8" w14:textId="77777777">
        <w:tc>
          <w:tcPr>
            <w:tcW w:w="9629" w:type="dxa"/>
          </w:tcPr>
          <w:p w14:paraId="0EFFC7ED" w14:textId="77777777" w:rsidR="0058411E" w:rsidRPr="0058411E" w:rsidRDefault="0058411E" w:rsidP="0058411E">
            <w:pPr>
              <w:overflowPunct/>
              <w:autoSpaceDE/>
              <w:autoSpaceDN/>
              <w:adjustRightInd/>
              <w:spacing w:after="0"/>
              <w:textAlignment w:val="auto"/>
              <w:rPr>
                <w:rFonts w:ascii="Times" w:eastAsia="Batang" w:hAnsi="Times"/>
                <w:b/>
                <w:szCs w:val="24"/>
                <w:highlight w:val="green"/>
                <w:lang w:val="en-GB"/>
              </w:rPr>
            </w:pPr>
            <w:r w:rsidRPr="0058411E">
              <w:rPr>
                <w:rFonts w:ascii="Times" w:eastAsia="Batang" w:hAnsi="Times"/>
                <w:b/>
                <w:szCs w:val="24"/>
                <w:highlight w:val="green"/>
                <w:lang w:val="en-GB"/>
              </w:rPr>
              <w:t>Agreement</w:t>
            </w:r>
          </w:p>
          <w:p w14:paraId="05A58A25" w14:textId="77777777" w:rsidR="0058411E" w:rsidRPr="0058411E" w:rsidRDefault="0058411E" w:rsidP="0058411E">
            <w:pPr>
              <w:tabs>
                <w:tab w:val="left" w:pos="0"/>
              </w:tabs>
              <w:overflowPunct/>
              <w:autoSpaceDE/>
              <w:autoSpaceDN/>
              <w:adjustRightInd/>
              <w:spacing w:after="0"/>
              <w:textAlignment w:val="auto"/>
              <w:rPr>
                <w:rFonts w:ascii="Times" w:eastAsia="Batang" w:hAnsi="Times"/>
                <w:szCs w:val="24"/>
                <w:lang w:val="en-GB"/>
              </w:rPr>
            </w:pPr>
            <w:r w:rsidRPr="0058411E">
              <w:rPr>
                <w:rFonts w:ascii="Times" w:hAnsi="Times"/>
                <w:szCs w:val="24"/>
                <w:lang w:val="en-GB"/>
              </w:rPr>
              <w:t xml:space="preserve">For SBFD aware UEs, CLI measurements is performed within the active DL BWP and the </w:t>
            </w:r>
            <w:r w:rsidRPr="0058411E">
              <w:rPr>
                <w:rFonts w:ascii="Times" w:eastAsia="Batang" w:hAnsi="Times"/>
                <w:szCs w:val="24"/>
                <w:lang w:val="en-GB"/>
              </w:rPr>
              <w:t>following can be considered</w:t>
            </w:r>
          </w:p>
          <w:p w14:paraId="3AB16603" w14:textId="77777777" w:rsidR="0058411E" w:rsidRPr="0058411E"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szCs w:val="24"/>
                <w:lang w:val="en-GB" w:eastAsia="x-none"/>
              </w:rPr>
            </w:pPr>
            <w:r w:rsidRPr="0058411E">
              <w:rPr>
                <w:rFonts w:ascii="Times" w:eastAsia="Batang" w:hAnsi="Times" w:cs="Times"/>
                <w:szCs w:val="24"/>
                <w:lang w:val="en-GB" w:eastAsia="x-none"/>
              </w:rPr>
              <w:t>Method#1: UE measures RSSI within DL subband</w:t>
            </w:r>
          </w:p>
          <w:p w14:paraId="42A36040" w14:textId="77777777" w:rsidR="0058411E" w:rsidRPr="0058411E"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szCs w:val="24"/>
                <w:lang w:val="en-GB" w:eastAsia="x-none"/>
              </w:rPr>
            </w:pPr>
            <w:r w:rsidRPr="0058411E">
              <w:rPr>
                <w:rFonts w:ascii="Times" w:eastAsia="Batang" w:hAnsi="Times" w:cs="Times"/>
                <w:szCs w:val="24"/>
                <w:lang w:val="en-GB" w:eastAsia="x-none"/>
              </w:rPr>
              <w:t>Method#2: UE measures RSRP of aggressor UE within UL subband</w:t>
            </w:r>
          </w:p>
          <w:p w14:paraId="10B044F4" w14:textId="77777777" w:rsidR="0058411E" w:rsidRPr="0058411E"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szCs w:val="24"/>
                <w:lang w:val="en-GB" w:eastAsia="x-none"/>
              </w:rPr>
            </w:pPr>
            <w:r w:rsidRPr="0058411E">
              <w:rPr>
                <w:rFonts w:ascii="Times" w:eastAsia="Batang" w:hAnsi="Times" w:cs="Times"/>
                <w:szCs w:val="24"/>
                <w:lang w:val="en-GB" w:eastAsia="x-none"/>
              </w:rPr>
              <w:t>Method#3: UE measures RSSI within UL subband</w:t>
            </w:r>
          </w:p>
          <w:p w14:paraId="555205FA" w14:textId="77777777" w:rsidR="0058411E" w:rsidRPr="0058411E"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szCs w:val="24"/>
                <w:lang w:val="en-GB" w:eastAsia="x-none"/>
              </w:rPr>
            </w:pPr>
            <w:r w:rsidRPr="0058411E">
              <w:rPr>
                <w:rFonts w:ascii="Times" w:eastAsia="Batang" w:hAnsi="Times" w:cs="Times"/>
                <w:szCs w:val="24"/>
                <w:lang w:val="en-GB" w:eastAsia="x-none"/>
              </w:rPr>
              <w:t xml:space="preserve">Method#4: UE measures RSSI within guard </w:t>
            </w:r>
            <w:proofErr w:type="gramStart"/>
            <w:r w:rsidRPr="0058411E">
              <w:rPr>
                <w:rFonts w:ascii="Times" w:eastAsia="Batang" w:hAnsi="Times" w:cs="Times"/>
                <w:szCs w:val="24"/>
                <w:lang w:val="en-GB" w:eastAsia="x-none"/>
              </w:rPr>
              <w:t>band, if</w:t>
            </w:r>
            <w:proofErr w:type="gramEnd"/>
            <w:r w:rsidRPr="0058411E">
              <w:rPr>
                <w:rFonts w:ascii="Times" w:eastAsia="Batang" w:hAnsi="Times" w:cs="Times"/>
                <w:szCs w:val="24"/>
                <w:lang w:val="en-GB" w:eastAsia="x-none"/>
              </w:rPr>
              <w:t xml:space="preserve"> guard band exists</w:t>
            </w:r>
          </w:p>
          <w:p w14:paraId="46BC30A5" w14:textId="77777777" w:rsidR="0058411E" w:rsidRPr="0058411E" w:rsidRDefault="0058411E" w:rsidP="0058411E">
            <w:pPr>
              <w:overflowPunct/>
              <w:autoSpaceDE/>
              <w:autoSpaceDN/>
              <w:adjustRightInd/>
              <w:spacing w:after="0"/>
              <w:textAlignment w:val="auto"/>
              <w:rPr>
                <w:rFonts w:ascii="Times" w:eastAsia="Batang" w:hAnsi="Times"/>
                <w:szCs w:val="24"/>
                <w:lang w:val="en-GB"/>
              </w:rPr>
            </w:pPr>
            <w:r w:rsidRPr="0058411E">
              <w:rPr>
                <w:rFonts w:ascii="Times" w:eastAsia="Batang" w:hAnsi="Times"/>
                <w:szCs w:val="24"/>
                <w:lang w:val="en-GB"/>
              </w:rPr>
              <w:t>Note: If DL subband, UL subband or guard band is outside the active DL BWP, the above methods does not apply.</w:t>
            </w:r>
          </w:p>
          <w:p w14:paraId="7323A625" w14:textId="52E22A42" w:rsidR="00D97841" w:rsidRPr="00A6510E" w:rsidRDefault="0058411E" w:rsidP="009510A4">
            <w:r w:rsidRPr="0058411E">
              <w:rPr>
                <w:rFonts w:ascii="Times" w:eastAsia="Batang" w:hAnsi="Times"/>
                <w:szCs w:val="24"/>
                <w:lang w:val="en-GB"/>
              </w:rPr>
              <w:t>Note: Method#4 does not imply that guard band is explicitly configured.</w:t>
            </w:r>
          </w:p>
        </w:tc>
      </w:tr>
    </w:tbl>
    <w:p w14:paraId="426E9384" w14:textId="77777777" w:rsidR="00D97841" w:rsidRPr="00A6510E" w:rsidRDefault="00D97841" w:rsidP="00D97841"/>
    <w:p w14:paraId="5FF6193F" w14:textId="497C049C" w:rsidR="00F7330D" w:rsidRDefault="00B71268" w:rsidP="00F7330D">
      <w:pPr>
        <w:keepNext/>
        <w:jc w:val="center"/>
      </w:pPr>
      <w:r w:rsidRPr="00B71268">
        <w:rPr>
          <w:noProof/>
        </w:rPr>
        <w:lastRenderedPageBreak/>
        <w:t xml:space="preserve"> </w:t>
      </w:r>
      <w:r>
        <w:rPr>
          <w:noProof/>
        </w:rPr>
        <w:drawing>
          <wp:inline distT="0" distB="0" distL="0" distR="0" wp14:anchorId="5DE7C9CC" wp14:editId="5558FE00">
            <wp:extent cx="4341393" cy="3995036"/>
            <wp:effectExtent l="0" t="0" r="2540" b="5715"/>
            <wp:docPr id="368580356" name="Picture 1"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80356" name="Picture 1" descr="A diagram of a method&#10;&#10;Description automatically generated"/>
                    <pic:cNvPicPr/>
                  </pic:nvPicPr>
                  <pic:blipFill>
                    <a:blip r:embed="rId19"/>
                    <a:stretch>
                      <a:fillRect/>
                    </a:stretch>
                  </pic:blipFill>
                  <pic:spPr>
                    <a:xfrm>
                      <a:off x="0" y="0"/>
                      <a:ext cx="4345985" cy="3999261"/>
                    </a:xfrm>
                    <a:prstGeom prst="rect">
                      <a:avLst/>
                    </a:prstGeom>
                  </pic:spPr>
                </pic:pic>
              </a:graphicData>
            </a:graphic>
          </wp:inline>
        </w:drawing>
      </w:r>
    </w:p>
    <w:p w14:paraId="4784D979" w14:textId="35C9BE52" w:rsidR="00F7330D" w:rsidRPr="00A6510E" w:rsidRDefault="00F7330D" w:rsidP="00F7330D">
      <w:pPr>
        <w:pStyle w:val="Caption"/>
        <w:jc w:val="center"/>
      </w:pPr>
      <w:bookmarkStart w:id="118" w:name="_Ref162519512"/>
      <w:r>
        <w:t xml:space="preserve">Figure </w:t>
      </w:r>
      <w:r w:rsidR="00161DE4">
        <w:fldChar w:fldCharType="begin"/>
      </w:r>
      <w:r w:rsidR="00161DE4">
        <w:instrText xml:space="preserve"> SEQ Figure \* ARABIC </w:instrText>
      </w:r>
      <w:r w:rsidR="00161DE4">
        <w:fldChar w:fldCharType="separate"/>
      </w:r>
      <w:r w:rsidR="00717871">
        <w:rPr>
          <w:noProof/>
        </w:rPr>
        <w:t>7</w:t>
      </w:r>
      <w:r w:rsidR="00161DE4">
        <w:rPr>
          <w:noProof/>
        </w:rPr>
        <w:fldChar w:fldCharType="end"/>
      </w:r>
      <w:bookmarkEnd w:id="118"/>
      <w:r>
        <w:t xml:space="preserve">. </w:t>
      </w:r>
      <w:r w:rsidRPr="00A6510E">
        <w:t>Methods for UE-to-UE CLI measurements in SBFD</w:t>
      </w:r>
    </w:p>
    <w:p w14:paraId="271E0606" w14:textId="3ADA7FEF" w:rsidR="00D97841" w:rsidRPr="00A6510E" w:rsidRDefault="00D97841" w:rsidP="00176F99">
      <w:pPr>
        <w:pStyle w:val="Caption"/>
      </w:pPr>
    </w:p>
    <w:p w14:paraId="4F2F054E" w14:textId="7ECD5DDF" w:rsidR="00D97841" w:rsidRPr="00A6510E" w:rsidRDefault="004A4CDC" w:rsidP="009510A4">
      <w:pPr>
        <w:jc w:val="both"/>
      </w:pPr>
      <w:r>
        <w:t>T</w:t>
      </w:r>
      <w:r w:rsidR="00D97841" w:rsidRPr="00A6510E">
        <w:t xml:space="preserve">he main difference </w:t>
      </w:r>
      <w:r w:rsidR="00A84F3D">
        <w:t xml:space="preserve">between </w:t>
      </w:r>
      <w:r>
        <w:t xml:space="preserve">Method#1, </w:t>
      </w:r>
      <w:r w:rsidR="00A84F3D">
        <w:t>Method</w:t>
      </w:r>
      <w:r>
        <w:t xml:space="preserve">#2 and </w:t>
      </w:r>
      <w:r w:rsidR="00A84F3D">
        <w:t>Method</w:t>
      </w:r>
      <w:r>
        <w:t xml:space="preserve">#3 </w:t>
      </w:r>
      <w:r w:rsidR="00D97841" w:rsidRPr="00A6510E">
        <w:t xml:space="preserve">is whether the UE measures </w:t>
      </w:r>
      <w:r w:rsidR="00A955B9">
        <w:t xml:space="preserve">the </w:t>
      </w:r>
      <w:r w:rsidR="00D97841" w:rsidRPr="00A6510E">
        <w:t xml:space="preserve">CLI over the DL subband(s) or over the UL subband. In other words, whether the UE measures the leakage interference (Method#1) or the fundamental UL signal (Method#2 and Method#3). We </w:t>
      </w:r>
      <w:r w:rsidR="00F6430F" w:rsidRPr="00A6510E">
        <w:t>identify</w:t>
      </w:r>
      <w:r w:rsidR="00D97841" w:rsidRPr="00A6510E">
        <w:t xml:space="preserve"> more drawbacks than benefits of using Method #1. First, the UE can only measures CLI-RSSI, and it is not possible to easily identify the aggressor UE(s). Moreover, the measurements are likely to be altered by the presence of inter-cell DL transmissions</w:t>
      </w:r>
      <w:r w:rsidR="00A31500" w:rsidRPr="00A6510E">
        <w:t xml:space="preserve"> and/or </w:t>
      </w:r>
      <w:r w:rsidR="000661D2" w:rsidRPr="00A6510E">
        <w:t xml:space="preserve">the presence </w:t>
      </w:r>
      <w:r w:rsidR="00D97841" w:rsidRPr="00A6510E">
        <w:t xml:space="preserve">the DL transmissions from the serving gNB. The latter could be solved by serving gNB </w:t>
      </w:r>
      <w:r w:rsidR="00A31500" w:rsidRPr="00A6510E">
        <w:t xml:space="preserve">DL transmissions </w:t>
      </w:r>
      <w:r w:rsidR="00D97841" w:rsidRPr="00A6510E">
        <w:t xml:space="preserve">muting, but it will result in </w:t>
      </w:r>
      <w:r w:rsidR="007F287C">
        <w:t xml:space="preserve">DL </w:t>
      </w:r>
      <w:r w:rsidR="00D97841" w:rsidRPr="00A6510E">
        <w:t>spectral efficiency loss</w:t>
      </w:r>
      <w:r w:rsidR="007F287C">
        <w:t>es</w:t>
      </w:r>
      <w:r w:rsidR="00D97841" w:rsidRPr="00A6510E">
        <w:t>. Moreover, for UEs capable of receiving DL signals while performing CLI measurements</w:t>
      </w:r>
      <w:r w:rsidR="00465228" w:rsidRPr="00A6510E">
        <w:t xml:space="preserve"> (i.e., </w:t>
      </w:r>
      <w:r w:rsidR="00015778" w:rsidRPr="00A6510E">
        <w:rPr>
          <w:i/>
          <w:iCs/>
        </w:rPr>
        <w:t>cli-RSSI-FDM-DL-r16</w:t>
      </w:r>
      <w:r w:rsidR="00015778" w:rsidRPr="00A6510E">
        <w:t xml:space="preserve"> and </w:t>
      </w:r>
      <w:r w:rsidR="001C0EAA" w:rsidRPr="00A6510E">
        <w:rPr>
          <w:i/>
          <w:iCs/>
        </w:rPr>
        <w:t>cli-SRS-RSRP-FDM-DL-r16</w:t>
      </w:r>
      <w:r w:rsidR="001C0EAA" w:rsidRPr="00A6510E">
        <w:t>)</w:t>
      </w:r>
      <w:r w:rsidR="00D97841" w:rsidRPr="00A6510E">
        <w:t>, the fact that CLI-RSSI</w:t>
      </w:r>
      <w:r w:rsidR="00020D3F" w:rsidRPr="00A6510E">
        <w:t xml:space="preserve"> resources</w:t>
      </w:r>
      <w:r w:rsidR="00D97841" w:rsidRPr="00A6510E">
        <w:t xml:space="preserve"> overlap with the DL subband preclude DL scheduling over those resources, and therefore losing the benefits of such UE capability.</w:t>
      </w:r>
    </w:p>
    <w:p w14:paraId="7A50296A" w14:textId="27973B1C" w:rsidR="00840A47" w:rsidRDefault="00D97841" w:rsidP="00D97841">
      <w:pPr>
        <w:pStyle w:val="Proposal"/>
      </w:pPr>
      <w:bookmarkStart w:id="119" w:name="_Toc163237800"/>
      <w:r w:rsidRPr="00A6510E">
        <w:t xml:space="preserve">Measuring </w:t>
      </w:r>
      <w:r w:rsidR="00C72108" w:rsidRPr="00A6510E">
        <w:t>UE-to-UE</w:t>
      </w:r>
      <w:r w:rsidRPr="00A6510E">
        <w:t xml:space="preserve"> inter-subband CLI-RSSI over the DL subband(s) (Method #1) should be de-prioritized in </w:t>
      </w:r>
      <w:r w:rsidR="00E45F56">
        <w:t>Rel-19</w:t>
      </w:r>
      <w:bookmarkEnd w:id="119"/>
    </w:p>
    <w:p w14:paraId="47765302" w14:textId="7B079411" w:rsidR="006C6765" w:rsidRDefault="00A84F3D" w:rsidP="00002174">
      <w:pPr>
        <w:jc w:val="both"/>
      </w:pPr>
      <w:r>
        <w:br/>
      </w:r>
      <w:r w:rsidR="008A4C59" w:rsidRPr="00A6510E">
        <w:t xml:space="preserve">UE-to-UE CLI measurements should </w:t>
      </w:r>
      <w:r w:rsidR="002A1A1F">
        <w:t>be, as baseline,</w:t>
      </w:r>
      <w:r w:rsidR="008A4C59" w:rsidRPr="00A6510E">
        <w:t xml:space="preserve"> performed over the UL subbands. The following benefits </w:t>
      </w:r>
      <w:r w:rsidR="00283BF6">
        <w:t xml:space="preserve">of </w:t>
      </w:r>
      <w:r w:rsidR="008A4C59" w:rsidRPr="00A6510E">
        <w:t xml:space="preserve">are </w:t>
      </w:r>
      <w:r w:rsidR="008C7F57">
        <w:t>foreseen</w:t>
      </w:r>
      <w:r w:rsidR="00213EFB">
        <w:t xml:space="preserve"> for Method#2 and Method#3</w:t>
      </w:r>
      <w:r w:rsidR="008A4C59" w:rsidRPr="00A6510E">
        <w:t xml:space="preserve">: </w:t>
      </w:r>
      <w:r w:rsidR="008A4C59" w:rsidRPr="00A6510E">
        <w:rPr>
          <w:i/>
        </w:rPr>
        <w:t>i</w:t>
      </w:r>
      <w:r w:rsidR="008A4C59" w:rsidRPr="00A6510E">
        <w:t xml:space="preserve">) measurements are expected to only contain UL transmissions, </w:t>
      </w:r>
      <w:r w:rsidR="008A4C59" w:rsidRPr="00A6510E">
        <w:rPr>
          <w:i/>
        </w:rPr>
        <w:t>ii</w:t>
      </w:r>
      <w:r w:rsidR="008A4C59" w:rsidRPr="00A6510E">
        <w:t xml:space="preserve">) simple aggressor UE identification can be achieved via SRS-RSRP measurements, </w:t>
      </w:r>
      <w:r w:rsidR="008A4C59" w:rsidRPr="00A6510E">
        <w:rPr>
          <w:i/>
        </w:rPr>
        <w:t>iii</w:t>
      </w:r>
      <w:r w:rsidR="008A4C59" w:rsidRPr="00A6510E">
        <w:t>) no DL muting is required</w:t>
      </w:r>
      <w:r w:rsidR="00C83C83">
        <w:t xml:space="preserve"> to ensure that measurements are free of inter- and intra-cell DL transmissions</w:t>
      </w:r>
      <w:r w:rsidR="008A4C59" w:rsidRPr="00A6510E">
        <w:t xml:space="preserve">. On the other hand, the </w:t>
      </w:r>
      <w:r w:rsidR="00624BB0">
        <w:t>major</w:t>
      </w:r>
      <w:r w:rsidR="008A4C59" w:rsidRPr="00A6510E">
        <w:t xml:space="preserve"> drawback is that the CLI is not measured in the resources of interest, i.e., the DL subband(s). This means that even if a victim UE measures high CLI over the UL subband, it doesn’t necessarily mean that it will be affected by the leakage of that transmission over the DL subband(s).</w:t>
      </w:r>
      <w:r w:rsidR="008B709E">
        <w:t xml:space="preserve"> Here is where Method#4, i.e., CLI-RSSI measurements over the guardbands can help.</w:t>
      </w:r>
      <w:r w:rsidR="00CB6EFC">
        <w:t xml:space="preserve"> </w:t>
      </w:r>
      <w:r w:rsidR="006100A8">
        <w:t>Measurements over the guardbands gives knowledge about the leakage transmission from aggressor UEs</w:t>
      </w:r>
      <w:r w:rsidR="00E241C9">
        <w:t>. This is due to the fact that transmissions</w:t>
      </w:r>
      <w:r w:rsidR="006100A8">
        <w:t xml:space="preserve"> over the guardbands are</w:t>
      </w:r>
      <w:r w:rsidR="002470C8">
        <w:t>, in principle,</w:t>
      </w:r>
      <w:r w:rsidR="006100A8">
        <w:t xml:space="preserve"> prevented</w:t>
      </w:r>
      <w:r w:rsidR="00BE22D5">
        <w:t xml:space="preserve"> and therefore</w:t>
      </w:r>
      <w:r w:rsidR="006100A8">
        <w:t xml:space="preserve"> it ensures that only leakage transmissions are </w:t>
      </w:r>
      <w:r w:rsidR="00BE22D5">
        <w:t>measured</w:t>
      </w:r>
      <w:r w:rsidR="006100A8">
        <w:t>.</w:t>
      </w:r>
      <w:r w:rsidR="00AF1C1C">
        <w:t xml:space="preserve"> </w:t>
      </w:r>
    </w:p>
    <w:p w14:paraId="40CA01E9" w14:textId="178C804E" w:rsidR="001D336E" w:rsidRDefault="001D336E" w:rsidP="009510A4">
      <w:pPr>
        <w:jc w:val="both"/>
      </w:pPr>
      <w:r>
        <w:t>Solely relying on the measurements of</w:t>
      </w:r>
      <w:r w:rsidR="00F7175F">
        <w:t xml:space="preserve"> over the guardbands might not be </w:t>
      </w:r>
      <w:r w:rsidR="001D5AC4">
        <w:t>enough</w:t>
      </w:r>
      <w:r w:rsidR="001573ED">
        <w:t xml:space="preserve">, </w:t>
      </w:r>
      <w:r w:rsidR="001D5AC4">
        <w:t>especially</w:t>
      </w:r>
      <w:r w:rsidR="001573ED">
        <w:t xml:space="preserve"> </w:t>
      </w:r>
      <w:r w:rsidR="001D5AC4">
        <w:t xml:space="preserve">in cases where </w:t>
      </w:r>
      <w:r w:rsidR="001573ED">
        <w:t xml:space="preserve">CLI handling via coordination is </w:t>
      </w:r>
      <w:r w:rsidR="00AC27D4">
        <w:t>intended</w:t>
      </w:r>
      <w:r w:rsidR="00E5770A">
        <w:t xml:space="preserve"> for which identification of the aggressor UE is important.</w:t>
      </w:r>
      <w:r w:rsidR="0020031E">
        <w:t xml:space="preserve"> </w:t>
      </w:r>
      <w:r w:rsidR="000B0E21">
        <w:t xml:space="preserve">Therefore, our view is that </w:t>
      </w:r>
      <w:r w:rsidR="009C7F7E">
        <w:t xml:space="preserve">CLI </w:t>
      </w:r>
      <w:r w:rsidR="008030D1">
        <w:t xml:space="preserve">measurements over the guard bands should be </w:t>
      </w:r>
      <w:r w:rsidR="00EF2DDA">
        <w:t xml:space="preserve">combined with </w:t>
      </w:r>
      <w:r w:rsidR="009C7F7E">
        <w:t>CLI measurements over the UL subband.</w:t>
      </w:r>
      <w:r w:rsidR="003B2E2E">
        <w:t xml:space="preserve"> </w:t>
      </w:r>
      <w:r w:rsidR="00973A5B">
        <w:t>W</w:t>
      </w:r>
      <w:r w:rsidR="001074E6" w:rsidRPr="00A6510E">
        <w:t>e</w:t>
      </w:r>
      <w:r w:rsidR="00DF7B70" w:rsidRPr="00A6510E">
        <w:t xml:space="preserve"> think it is useful for the UE to compute the interference power ratio between the CLI measured over the UL subband and the CLI measured over the guardbands. This CLI power ratio gives an understanding about to which extent the CLI measured </w:t>
      </w:r>
      <w:r w:rsidR="00DF7B70" w:rsidRPr="00A6510E">
        <w:lastRenderedPageBreak/>
        <w:t>over the UL subband is actually leaking to the guardbands, and therefore, likely affecting the DL subbands</w:t>
      </w:r>
      <w:r w:rsidR="001074E6" w:rsidRPr="00A6510E">
        <w:t>.</w:t>
      </w:r>
      <w:r w:rsidR="00DF7B70" w:rsidRPr="00A6510E">
        <w:t xml:space="preserve"> Relying on the power ratio provides additionally information to the gNB. </w:t>
      </w:r>
    </w:p>
    <w:p w14:paraId="16FA0767" w14:textId="2DE64F7C" w:rsidR="0020031E" w:rsidRDefault="0011401B">
      <w:pPr>
        <w:pStyle w:val="Observation"/>
      </w:pPr>
      <w:bookmarkStart w:id="120" w:name="_Toc163237801"/>
      <w:r>
        <w:t xml:space="preserve">Measurements over the guard bands help </w:t>
      </w:r>
      <w:r w:rsidR="009B387E">
        <w:t>measuring</w:t>
      </w:r>
      <w:r>
        <w:t xml:space="preserve"> the CLI leaking to the DL subbands</w:t>
      </w:r>
      <w:r w:rsidR="00EC2EBE">
        <w:t xml:space="preserve">, however, </w:t>
      </w:r>
      <w:r w:rsidR="00DA4BBF">
        <w:t xml:space="preserve">solely relying on them might not be sufficient for </w:t>
      </w:r>
      <w:r w:rsidR="00994432">
        <w:t>CLI handling via coordination</w:t>
      </w:r>
      <w:r w:rsidR="00A0207C">
        <w:t xml:space="preserve"> where the aggressor UE(s) should be identified</w:t>
      </w:r>
      <w:r w:rsidR="00994432">
        <w:t>.</w:t>
      </w:r>
      <w:bookmarkEnd w:id="120"/>
    </w:p>
    <w:p w14:paraId="49F6CA1A" w14:textId="072AAEE7" w:rsidR="00CE7A34" w:rsidRPr="001F2404" w:rsidRDefault="00CE7A34" w:rsidP="009510A4">
      <w:pPr>
        <w:pStyle w:val="Proposal"/>
        <w:numPr>
          <w:ilvl w:val="0"/>
          <w:numId w:val="5"/>
        </w:numPr>
      </w:pPr>
      <w:r w:rsidRPr="00A6510E">
        <w:t xml:space="preserve"> </w:t>
      </w:r>
      <w:bookmarkStart w:id="121" w:name="_Toc163237802"/>
      <w:r w:rsidR="00687AFB">
        <w:t>Support the</w:t>
      </w:r>
      <w:r w:rsidRPr="00A6510E">
        <w:t xml:space="preserve"> power ratio between CLI measured </w:t>
      </w:r>
      <w:r w:rsidR="00687AFB">
        <w:t>over</w:t>
      </w:r>
      <w:r w:rsidRPr="00A6510E">
        <w:t xml:space="preserve"> the UL subband and </w:t>
      </w:r>
      <w:r w:rsidR="00687AFB">
        <w:t>over</w:t>
      </w:r>
      <w:r w:rsidRPr="00A6510E">
        <w:t xml:space="preserve"> the guardband(s) as a new CLI metric.</w:t>
      </w:r>
      <w:bookmarkEnd w:id="121"/>
    </w:p>
    <w:p w14:paraId="622A75B9" w14:textId="5314A19A" w:rsidR="006100A8" w:rsidRDefault="008165EF" w:rsidP="009510A4">
      <w:pPr>
        <w:jc w:val="both"/>
      </w:pPr>
      <w:r>
        <w:br/>
      </w:r>
      <w:r w:rsidR="004D0306" w:rsidRPr="00A6510E">
        <w:t xml:space="preserve">On the resource configuration of the guard bands, the gNB can simply re-use the CLI-RSSI measurement configuration to provide the UE with </w:t>
      </w:r>
      <w:r w:rsidR="00211CF1">
        <w:t>dedicated</w:t>
      </w:r>
      <w:r w:rsidR="004D0306" w:rsidRPr="00A6510E">
        <w:t xml:space="preserve"> measurement resources that overlap with the guard bands. </w:t>
      </w:r>
      <w:r w:rsidR="006100A8">
        <w:t xml:space="preserve">Currently, the CLI-RSSI measurement resources configuration in </w:t>
      </w:r>
      <w:r w:rsidR="006100A8" w:rsidRPr="00B05955">
        <w:rPr>
          <w:i/>
          <w:iCs/>
        </w:rPr>
        <w:t>RSSI-ResourceConfigCLI-r16</w:t>
      </w:r>
      <w:r w:rsidR="006100A8">
        <w:rPr>
          <w:i/>
          <w:iCs/>
        </w:rPr>
        <w:t xml:space="preserve"> </w:t>
      </w:r>
      <w:r w:rsidR="006100A8">
        <w:t>allows for a minimum frequency size of 4 RBs and a time configuration that can spans over the entire slot. In our view, this is sufficient for the RSSI configuration over the guardbands, given that typically guardband sizes are in the order of 5 RBs.</w:t>
      </w:r>
      <w:r w:rsidR="00F83968">
        <w:t xml:space="preserve"> On the time-domain configuration, </w:t>
      </w:r>
      <w:r w:rsidR="00AD5750">
        <w:t xml:space="preserve">CLI-RSSI resource can span over the </w:t>
      </w:r>
      <w:r w:rsidR="006B2D64">
        <w:t xml:space="preserve">slot and has a minimum duration of 1 OFDM symbol. We think this </w:t>
      </w:r>
      <w:r w:rsidR="00C00B67">
        <w:t>configuration can be re-used as baseline for the measurement resources over the guardband.</w:t>
      </w:r>
    </w:p>
    <w:p w14:paraId="11F31F70" w14:textId="77777777" w:rsidR="006100A8" w:rsidRPr="00D95ACF" w:rsidRDefault="006100A8" w:rsidP="009510A4">
      <w:pPr>
        <w:pStyle w:val="Proposal"/>
        <w:numPr>
          <w:ilvl w:val="0"/>
          <w:numId w:val="5"/>
        </w:numPr>
      </w:pPr>
      <w:bookmarkStart w:id="122" w:name="_Toc163237803"/>
      <w:r>
        <w:t>Existing CLI-RSSI measurement resource configuration can be re-used to indicate the measurement resources over the guardbands.</w:t>
      </w:r>
      <w:bookmarkEnd w:id="122"/>
    </w:p>
    <w:p w14:paraId="5CCE0801" w14:textId="14763AEE" w:rsidR="00E86822" w:rsidRPr="00A6510E" w:rsidRDefault="00E86822" w:rsidP="009510A4">
      <w:pPr>
        <w:jc w:val="both"/>
      </w:pPr>
      <w:r>
        <w:br/>
      </w:r>
      <w:r w:rsidRPr="00A6510E">
        <w:t>Alternatively, the gNB could provide the UE with a single wideband CLI-RSSI resource that overlaps with guard bands and UL subband. The UE could autonomously define which resources should correspond to the leakage measurements (guard bands) and to the fundamental signal measurements (UL sub band) with the knowledge of the SBFD time/frequency configuration.</w:t>
      </w:r>
    </w:p>
    <w:p w14:paraId="21584418" w14:textId="35BE777D" w:rsidR="005E7B2B" w:rsidRPr="00D345D1" w:rsidRDefault="00E86822" w:rsidP="009510A4">
      <w:pPr>
        <w:pStyle w:val="Proposal"/>
        <w:numPr>
          <w:ilvl w:val="0"/>
          <w:numId w:val="5"/>
        </w:numPr>
      </w:pPr>
      <w:bookmarkStart w:id="123" w:name="_Toc163237804"/>
      <w:r w:rsidRPr="00A6510E">
        <w:t xml:space="preserve">The gNB can indicate the CLI measurement resources over the guard bands by 1) introducing a </w:t>
      </w:r>
      <w:r w:rsidR="00777D27">
        <w:t xml:space="preserve">new </w:t>
      </w:r>
      <w:r w:rsidRPr="00A6510E">
        <w:t xml:space="preserve">dedicated resource type, e.g., </w:t>
      </w:r>
      <w:proofErr w:type="spellStart"/>
      <w:r w:rsidRPr="00E86822">
        <w:rPr>
          <w:i/>
          <w:iCs/>
        </w:rPr>
        <w:t>guardBand-ResourceConfigCLI</w:t>
      </w:r>
      <w:proofErr w:type="spellEnd"/>
      <w:r w:rsidRPr="00A6510E">
        <w:t>, or 2) assigning a wideband CLI-RSSI resource that the UE autonomously assigns to guardband(s) and UL subband measurement resources.</w:t>
      </w:r>
      <w:bookmarkEnd w:id="123"/>
      <w:r w:rsidRPr="00A6510E">
        <w:br/>
      </w:r>
    </w:p>
    <w:p w14:paraId="1C841F13" w14:textId="15E00535" w:rsidR="00840A47" w:rsidRDefault="00BA4E71" w:rsidP="009510A4">
      <w:pPr>
        <w:pStyle w:val="Heading3"/>
      </w:pPr>
      <w:r>
        <w:t>SLS p</w:t>
      </w:r>
      <w:r w:rsidR="00840A47">
        <w:t>erformance evaluation</w:t>
      </w:r>
    </w:p>
    <w:p w14:paraId="6CF77AED" w14:textId="367314DF" w:rsidR="00EF231B" w:rsidRDefault="00D57F20" w:rsidP="009510A4">
      <w:pPr>
        <w:jc w:val="both"/>
      </w:pPr>
      <w:r>
        <w:t xml:space="preserve">To show the differences between </w:t>
      </w:r>
      <w:r w:rsidR="007708B5">
        <w:t xml:space="preserve">measuring the UE-to-UE CLI over the DL subbands (Method#1) and </w:t>
      </w:r>
      <w:r w:rsidR="0008004F">
        <w:t xml:space="preserve">over the UL subbands (Method#2), we perform the following system-level simulations. </w:t>
      </w:r>
      <w:r w:rsidR="009D2D9D">
        <w:t xml:space="preserve">We assume a </w:t>
      </w:r>
      <w:r w:rsidR="0020733C">
        <w:t xml:space="preserve">synchronized SBFD FR1 macro network (Deployment Case 1), with 2 different UE dropping settings as shown in </w:t>
      </w:r>
      <w:r w:rsidR="00717871">
        <w:fldChar w:fldCharType="begin"/>
      </w:r>
      <w:r w:rsidR="00717871">
        <w:instrText xml:space="preserve"> REF _Ref163236755 \h </w:instrText>
      </w:r>
      <w:r w:rsidR="00717871">
        <w:fldChar w:fldCharType="separate"/>
      </w:r>
      <w:r w:rsidR="00717871">
        <w:t xml:space="preserve">Figure </w:t>
      </w:r>
      <w:r w:rsidR="00717871">
        <w:rPr>
          <w:noProof/>
        </w:rPr>
        <w:t>8</w:t>
      </w:r>
      <w:r w:rsidR="00717871">
        <w:fldChar w:fldCharType="end"/>
      </w:r>
      <w:r w:rsidR="00EF231B">
        <w:rPr>
          <w:highlight w:val="yellow"/>
        </w:rPr>
        <w:fldChar w:fldCharType="begin"/>
      </w:r>
      <w:r w:rsidR="00EF231B">
        <w:instrText xml:space="preserve"> REF _Ref162518543 \h </w:instrText>
      </w:r>
      <w:r w:rsidR="00EF231B">
        <w:rPr>
          <w:highlight w:val="yellow"/>
        </w:rPr>
      </w:r>
      <w:r w:rsidR="00161DE4">
        <w:rPr>
          <w:highlight w:val="yellow"/>
        </w:rPr>
        <w:fldChar w:fldCharType="separate"/>
      </w:r>
      <w:r w:rsidR="00EF231B">
        <w:rPr>
          <w:highlight w:val="yellow"/>
        </w:rPr>
        <w:fldChar w:fldCharType="end"/>
      </w:r>
      <w:r w:rsidR="0020733C" w:rsidRPr="00E8226A">
        <w:t xml:space="preserve">. </w:t>
      </w:r>
    </w:p>
    <w:p w14:paraId="140E4FDD" w14:textId="77777777" w:rsidR="00C12D75" w:rsidRDefault="0082492A" w:rsidP="00C12D75">
      <w:pPr>
        <w:keepNext/>
        <w:jc w:val="center"/>
      </w:pPr>
      <w:r>
        <w:rPr>
          <w:noProof/>
        </w:rPr>
        <w:drawing>
          <wp:inline distT="0" distB="0" distL="0" distR="0" wp14:anchorId="1E319367" wp14:editId="3B2175E3">
            <wp:extent cx="6120765" cy="2468245"/>
            <wp:effectExtent l="0" t="0" r="0" b="8255"/>
            <wp:docPr id="542347133"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347133" name="Picture 1" descr="A screenshot of a graph&#10;&#10;Description automatically generated"/>
                    <pic:cNvPicPr/>
                  </pic:nvPicPr>
                  <pic:blipFill>
                    <a:blip r:embed="rId20"/>
                    <a:stretch>
                      <a:fillRect/>
                    </a:stretch>
                  </pic:blipFill>
                  <pic:spPr>
                    <a:xfrm>
                      <a:off x="0" y="0"/>
                      <a:ext cx="6120765" cy="2468245"/>
                    </a:xfrm>
                    <a:prstGeom prst="rect">
                      <a:avLst/>
                    </a:prstGeom>
                  </pic:spPr>
                </pic:pic>
              </a:graphicData>
            </a:graphic>
          </wp:inline>
        </w:drawing>
      </w:r>
    </w:p>
    <w:p w14:paraId="2261A832" w14:textId="66BBE8B9" w:rsidR="00C12D75" w:rsidRDefault="00C12D75" w:rsidP="00C12D75">
      <w:pPr>
        <w:pStyle w:val="Caption"/>
        <w:jc w:val="center"/>
      </w:pPr>
      <w:bookmarkStart w:id="124" w:name="_Ref163236755"/>
      <w:r>
        <w:t xml:space="preserve">Figure </w:t>
      </w:r>
      <w:r w:rsidR="00161DE4">
        <w:fldChar w:fldCharType="begin"/>
      </w:r>
      <w:r w:rsidR="00161DE4">
        <w:instrText xml:space="preserve"> SEQ Figure \* ARABIC </w:instrText>
      </w:r>
      <w:r w:rsidR="00161DE4">
        <w:fldChar w:fldCharType="separate"/>
      </w:r>
      <w:r w:rsidR="00717871">
        <w:rPr>
          <w:noProof/>
        </w:rPr>
        <w:t>8</w:t>
      </w:r>
      <w:r w:rsidR="00161DE4">
        <w:rPr>
          <w:noProof/>
        </w:rPr>
        <w:fldChar w:fldCharType="end"/>
      </w:r>
      <w:bookmarkEnd w:id="124"/>
      <w:r>
        <w:t>. UE distribution with uniform and cluster dropping</w:t>
      </w:r>
    </w:p>
    <w:p w14:paraId="15697233" w14:textId="7847867D" w:rsidR="0008004F" w:rsidRDefault="00CF5475" w:rsidP="009510A4">
      <w:pPr>
        <w:jc w:val="both"/>
      </w:pPr>
      <w:r>
        <w:br/>
      </w:r>
      <w:r w:rsidR="0020733C">
        <w:t xml:space="preserve">For this performance evaluation we assume full buffer conditions in DL and UL. </w:t>
      </w:r>
      <w:r w:rsidR="000E053B">
        <w:t xml:space="preserve">UEs perform UE-to-UE CLI measurements either using Method#1 </w:t>
      </w:r>
      <w:r w:rsidR="000625DC">
        <w:t xml:space="preserve">(measure over the DL subband) </w:t>
      </w:r>
      <w:r w:rsidR="000E053B">
        <w:t>or Method#2</w:t>
      </w:r>
      <w:r w:rsidR="000625DC">
        <w:t xml:space="preserve"> (measure over the UL subband)</w:t>
      </w:r>
      <w:r w:rsidR="000E053B">
        <w:t>.</w:t>
      </w:r>
      <w:r w:rsidR="000625DC">
        <w:t xml:space="preserve"> The measurement results </w:t>
      </w:r>
      <w:r w:rsidR="00757D30">
        <w:t>in the form of power per RB</w:t>
      </w:r>
      <w:r w:rsidR="000625DC" w:rsidRPr="00E8226A">
        <w:t xml:space="preserve"> </w:t>
      </w:r>
      <w:r w:rsidR="000625DC">
        <w:t>for each method and UE dropping assumptions are shown in</w:t>
      </w:r>
      <w:r w:rsidR="00BC4CE2">
        <w:t xml:space="preserve"> </w:t>
      </w:r>
      <w:r w:rsidR="00BC4CE2">
        <w:fldChar w:fldCharType="begin"/>
      </w:r>
      <w:r w:rsidR="00BC4CE2">
        <w:instrText xml:space="preserve"> REF _Ref163237045 \h </w:instrText>
      </w:r>
      <w:r w:rsidR="00BC4CE2">
        <w:fldChar w:fldCharType="separate"/>
      </w:r>
      <w:r w:rsidR="00BC4CE2">
        <w:t xml:space="preserve">Figure </w:t>
      </w:r>
      <w:r w:rsidR="00BC4CE2">
        <w:rPr>
          <w:noProof/>
        </w:rPr>
        <w:t>9</w:t>
      </w:r>
      <w:r w:rsidR="00BC4CE2">
        <w:fldChar w:fldCharType="end"/>
      </w:r>
      <w:r w:rsidR="00DB4CED">
        <w:rPr>
          <w:highlight w:val="yellow"/>
        </w:rPr>
        <w:fldChar w:fldCharType="begin"/>
      </w:r>
      <w:r w:rsidR="00DB4CED">
        <w:instrText xml:space="preserve"> REF _Ref162518805 \h </w:instrText>
      </w:r>
      <w:r w:rsidR="00DB4CED">
        <w:rPr>
          <w:highlight w:val="yellow"/>
        </w:rPr>
      </w:r>
      <w:r w:rsidR="00161DE4">
        <w:rPr>
          <w:highlight w:val="yellow"/>
        </w:rPr>
        <w:fldChar w:fldCharType="separate"/>
      </w:r>
      <w:r w:rsidR="00DB4CED">
        <w:rPr>
          <w:highlight w:val="yellow"/>
        </w:rPr>
        <w:fldChar w:fldCharType="end"/>
      </w:r>
      <w:r w:rsidR="000625DC" w:rsidRPr="00E8226A">
        <w:t>.</w:t>
      </w:r>
      <w:r w:rsidR="000F5DE3">
        <w:t xml:space="preserve"> </w:t>
      </w:r>
      <w:r w:rsidR="00387C89" w:rsidRPr="00E8226A">
        <w:t xml:space="preserve">The first learning is that, </w:t>
      </w:r>
      <w:r w:rsidR="00387C89">
        <w:t>a</w:t>
      </w:r>
      <w:r w:rsidR="000F5DE3">
        <w:t xml:space="preserve">s expected, </w:t>
      </w:r>
      <w:r w:rsidR="005E3BB5">
        <w:t xml:space="preserve">for </w:t>
      </w:r>
      <w:r w:rsidR="000F5DE3">
        <w:t>the uniform distribution</w:t>
      </w:r>
      <w:r w:rsidR="005E3BB5">
        <w:t>,</w:t>
      </w:r>
      <w:r w:rsidR="000F5DE3">
        <w:t xml:space="preserve"> </w:t>
      </w:r>
      <w:r w:rsidR="000F5DE3" w:rsidRPr="00E8226A">
        <w:t>the UE-to-UE CLI impac</w:t>
      </w:r>
      <w:r w:rsidR="006E63E0" w:rsidRPr="00E8226A">
        <w:t xml:space="preserve">t to the overall interference </w:t>
      </w:r>
      <w:r w:rsidR="006E63E0" w:rsidRPr="00E8226A">
        <w:lastRenderedPageBreak/>
        <w:t>is relatively small since the legacy gNB-to-UE interference is much higher.</w:t>
      </w:r>
      <w:r w:rsidR="00387C89" w:rsidRPr="00E8226A">
        <w:t xml:space="preserve"> On the other hand, when UEs are in clusters</w:t>
      </w:r>
      <w:r w:rsidR="00547C2E" w:rsidRPr="00E8226A">
        <w:t xml:space="preserve">, the UE-to-UE CLI </w:t>
      </w:r>
      <w:r w:rsidR="00563465" w:rsidRPr="009510A4">
        <w:t xml:space="preserve">power </w:t>
      </w:r>
      <w:r w:rsidR="004641AC">
        <w:t xml:space="preserve">over the DL subbands </w:t>
      </w:r>
      <w:r w:rsidR="00563465" w:rsidRPr="009510A4">
        <w:t xml:space="preserve">is </w:t>
      </w:r>
      <w:r w:rsidR="005210BE">
        <w:t>higher</w:t>
      </w:r>
      <w:r w:rsidR="00563465" w:rsidRPr="009510A4">
        <w:t xml:space="preserve"> to the</w:t>
      </w:r>
      <w:r w:rsidR="00547C2E" w:rsidRPr="00E8226A">
        <w:t xml:space="preserve"> gNB-to-UE interference</w:t>
      </w:r>
      <w:r w:rsidR="00563465" w:rsidRPr="009510A4">
        <w:t xml:space="preserve"> power</w:t>
      </w:r>
      <w:r w:rsidR="00547C2E" w:rsidRPr="00E8226A">
        <w:t>.</w:t>
      </w:r>
      <w:r w:rsidR="00547C2E">
        <w:t xml:space="preserve"> Note that Method#1 curves corresponds to the leakage </w:t>
      </w:r>
      <w:r w:rsidR="000B0C80">
        <w:t>interference</w:t>
      </w:r>
      <w:r w:rsidR="00547C2E">
        <w:t xml:space="preserve"> the victim UE would receive</w:t>
      </w:r>
      <w:r w:rsidR="000B0C80">
        <w:t xml:space="preserve"> during its DL reception. </w:t>
      </w:r>
    </w:p>
    <w:p w14:paraId="2051BF3F" w14:textId="52E1DCCD" w:rsidR="004A1005" w:rsidRDefault="00B8713D" w:rsidP="009510A4">
      <w:pPr>
        <w:jc w:val="both"/>
      </w:pPr>
      <w:r w:rsidRPr="00E8226A">
        <w:t>Applying Method#1 to measure the UE-to-UE CLI results in interference measurement</w:t>
      </w:r>
      <w:r w:rsidR="00AC4CC3" w:rsidRPr="00E8226A">
        <w:t>s</w:t>
      </w:r>
      <w:r w:rsidR="00FB40FF" w:rsidRPr="00E8226A">
        <w:t xml:space="preserve"> </w:t>
      </w:r>
      <w:r w:rsidR="007136E0">
        <w:t>3</w:t>
      </w:r>
      <w:r w:rsidR="00FB40FF" w:rsidRPr="00E8226A">
        <w:t>5 dB lower</w:t>
      </w:r>
      <w:r w:rsidR="00900BB5">
        <w:t>, on the 50</w:t>
      </w:r>
      <w:r w:rsidR="00900BB5" w:rsidRPr="009510A4">
        <w:rPr>
          <w:vertAlign w:val="superscript"/>
        </w:rPr>
        <w:t>th</w:t>
      </w:r>
      <w:r w:rsidR="00900BB5">
        <w:t xml:space="preserve"> percentile,</w:t>
      </w:r>
      <w:r w:rsidR="00FB40FF" w:rsidRPr="00E8226A">
        <w:t xml:space="preserve"> than the legacy DL-to-UL interference for the uniform </w:t>
      </w:r>
      <w:r w:rsidR="00AC4CC3" w:rsidRPr="00E8226A">
        <w:t xml:space="preserve">UE </w:t>
      </w:r>
      <w:r w:rsidR="00FB40FF" w:rsidRPr="00E8226A">
        <w:t>distribution.</w:t>
      </w:r>
      <w:r w:rsidR="002C54F7" w:rsidRPr="00E8226A">
        <w:t xml:space="preserve"> For the cluster UE distribution, the CLI power </w:t>
      </w:r>
      <w:r w:rsidR="00D77516">
        <w:t xml:space="preserve">measured by Method#1 </w:t>
      </w:r>
      <w:r w:rsidR="0083372B">
        <w:t xml:space="preserve">is higher than </w:t>
      </w:r>
      <w:r w:rsidR="002C54F7" w:rsidRPr="00E8226A">
        <w:t>the legacy interference</w:t>
      </w:r>
      <w:r w:rsidR="0083372B">
        <w:t xml:space="preserve"> by </w:t>
      </w:r>
      <w:r w:rsidR="00214EEB">
        <w:t>10 dB</w:t>
      </w:r>
      <w:r w:rsidR="002C54F7" w:rsidRPr="00E8226A">
        <w:t>.</w:t>
      </w:r>
      <w:r w:rsidR="00214EEB">
        <w:t xml:space="preserve"> </w:t>
      </w:r>
      <w:r w:rsidR="003D2B48" w:rsidRPr="00E8226A">
        <w:t>On the other hand, applying Method#2</w:t>
      </w:r>
      <w:r w:rsidR="00B22570" w:rsidRPr="00E8226A">
        <w:t xml:space="preserve"> for CLI measurements ensures that the measurement is in the order of </w:t>
      </w:r>
      <w:r w:rsidR="00A16ADC">
        <w:t>37</w:t>
      </w:r>
      <w:r w:rsidR="00B22570" w:rsidRPr="00E8226A">
        <w:t xml:space="preserve"> dB higher than the legacy interference. Moreover,</w:t>
      </w:r>
      <w:r w:rsidR="00BE5477">
        <w:t xml:space="preserve"> for the latter method, </w:t>
      </w:r>
      <w:r w:rsidR="00B22570" w:rsidRPr="00E8226A">
        <w:t xml:space="preserve">the measurements are performed over orthogonal resources and therefore the UE </w:t>
      </w:r>
      <w:r w:rsidR="0079056F" w:rsidRPr="00E8226A">
        <w:t>won’t face the dilemma of what is the source of the measured interference.</w:t>
      </w:r>
      <w:r w:rsidR="00DA549D">
        <w:t xml:space="preserve"> Note </w:t>
      </w:r>
      <w:r w:rsidR="00F80774">
        <w:t xml:space="preserve">as well </w:t>
      </w:r>
      <w:r w:rsidR="00DA549D">
        <w:t>that we assume that serving gNB DL transmission</w:t>
      </w:r>
      <w:r w:rsidR="00FC5893">
        <w:t>s</w:t>
      </w:r>
      <w:r w:rsidR="00DA549D">
        <w:t xml:space="preserve"> </w:t>
      </w:r>
      <w:r w:rsidR="00FC5893">
        <w:t>are</w:t>
      </w:r>
      <w:r w:rsidR="00DA549D">
        <w:t xml:space="preserve"> </w:t>
      </w:r>
      <w:r w:rsidR="0097294B">
        <w:t>muted while measurements</w:t>
      </w:r>
      <w:r w:rsidR="00DA549D">
        <w:t xml:space="preserve"> and therefore </w:t>
      </w:r>
      <w:r w:rsidR="00966065">
        <w:t>not reflected in the power of Method#1.</w:t>
      </w:r>
      <w:r w:rsidR="00EE0529">
        <w:t xml:space="preserve"> Otherwise, the </w:t>
      </w:r>
      <w:r w:rsidR="00323AAB">
        <w:t>gap between legacy interference and UE-to-UE CLI would be lower, affecting the most to the Method#1.</w:t>
      </w:r>
      <w:r w:rsidR="004A1005">
        <w:t xml:space="preserve"> Based on this analysis, we observe the following:</w:t>
      </w:r>
    </w:p>
    <w:p w14:paraId="33BBDA5D" w14:textId="6324EF69" w:rsidR="004A1005" w:rsidRPr="00A6510E" w:rsidRDefault="004A1005" w:rsidP="009510A4">
      <w:pPr>
        <w:pStyle w:val="Observation"/>
        <w:jc w:val="both"/>
      </w:pPr>
      <w:bookmarkStart w:id="125" w:name="_Toc163237805"/>
      <w:r>
        <w:t xml:space="preserve">Measurements over the UL subbands provides a cleaner CLI measurements as compared to measurements over the DL subbands, </w:t>
      </w:r>
      <w:r w:rsidR="00406C3E">
        <w:t>for</w:t>
      </w:r>
      <w:r>
        <w:t xml:space="preserve"> which inter-cell interference can pollute the measurements.</w:t>
      </w:r>
      <w:bookmarkEnd w:id="125"/>
    </w:p>
    <w:p w14:paraId="121CF370" w14:textId="77777777" w:rsidR="003356B7" w:rsidRDefault="00D97841" w:rsidP="009510A4">
      <w:pPr>
        <w:keepNext/>
      </w:pPr>
      <w:r w:rsidRPr="00A6510E">
        <w:br/>
      </w:r>
      <w:r w:rsidR="00DD27EC">
        <w:rPr>
          <w:noProof/>
        </w:rPr>
        <w:drawing>
          <wp:inline distT="0" distB="0" distL="0" distR="0" wp14:anchorId="1F8F6C77" wp14:editId="2D0571D9">
            <wp:extent cx="6120765" cy="2555875"/>
            <wp:effectExtent l="0" t="0" r="0" b="0"/>
            <wp:docPr id="995191435"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91435" name="Picture 1" descr="A graph of different colored lines&#10;&#10;Description automatically generated"/>
                    <pic:cNvPicPr/>
                  </pic:nvPicPr>
                  <pic:blipFill>
                    <a:blip r:embed="rId21"/>
                    <a:stretch>
                      <a:fillRect/>
                    </a:stretch>
                  </pic:blipFill>
                  <pic:spPr>
                    <a:xfrm>
                      <a:off x="0" y="0"/>
                      <a:ext cx="6120765" cy="2555875"/>
                    </a:xfrm>
                    <a:prstGeom prst="rect">
                      <a:avLst/>
                    </a:prstGeom>
                  </pic:spPr>
                </pic:pic>
              </a:graphicData>
            </a:graphic>
          </wp:inline>
        </w:drawing>
      </w:r>
    </w:p>
    <w:p w14:paraId="5FB34698" w14:textId="77777777" w:rsidR="003356B7" w:rsidRDefault="003356B7" w:rsidP="003356B7">
      <w:pPr>
        <w:pStyle w:val="Caption"/>
        <w:jc w:val="center"/>
      </w:pPr>
      <w:bookmarkStart w:id="126" w:name="_Ref163237045"/>
      <w:r>
        <w:t xml:space="preserve">Figure </w:t>
      </w:r>
      <w:r w:rsidR="00161DE4">
        <w:fldChar w:fldCharType="begin"/>
      </w:r>
      <w:r w:rsidR="00161DE4">
        <w:instrText xml:space="preserve"> SEQ Figure \* ARABIC </w:instrText>
      </w:r>
      <w:r w:rsidR="00161DE4">
        <w:fldChar w:fldCharType="separate"/>
      </w:r>
      <w:r>
        <w:rPr>
          <w:noProof/>
        </w:rPr>
        <w:t>9</w:t>
      </w:r>
      <w:r w:rsidR="00161DE4">
        <w:rPr>
          <w:noProof/>
        </w:rPr>
        <w:fldChar w:fldCharType="end"/>
      </w:r>
      <w:bookmarkEnd w:id="126"/>
      <w:r>
        <w:t>. UE-to-UE CLI methods comparison for uniform and cluster UE dropping</w:t>
      </w:r>
    </w:p>
    <w:p w14:paraId="7310A848" w14:textId="77777777" w:rsidR="001917E5" w:rsidRPr="001917E5" w:rsidRDefault="001917E5" w:rsidP="009510A4"/>
    <w:p w14:paraId="1F812861" w14:textId="7449B6E6" w:rsidR="008A5377" w:rsidRPr="00A6510E" w:rsidRDefault="008A5377" w:rsidP="008A5377">
      <w:pPr>
        <w:pStyle w:val="Heading2"/>
        <w:rPr>
          <w:lang w:val="en-US"/>
        </w:rPr>
      </w:pPr>
      <w:r w:rsidRPr="00A6510E">
        <w:rPr>
          <w:lang w:val="en-US"/>
        </w:rPr>
        <w:t>L1/L2-based CLI measurement and reporting</w:t>
      </w:r>
    </w:p>
    <w:p w14:paraId="1FED1A8B" w14:textId="30CEB241" w:rsidR="003B4B84" w:rsidRPr="00A6510E" w:rsidRDefault="00E86484" w:rsidP="009510A4">
      <w:pPr>
        <w:jc w:val="both"/>
      </w:pPr>
      <w:r w:rsidRPr="00A6510E">
        <w:t xml:space="preserve">A key enabler for any CLI handling scheme is </w:t>
      </w:r>
      <w:r w:rsidR="00B12A4B" w:rsidRPr="00A6510E">
        <w:t xml:space="preserve">the </w:t>
      </w:r>
      <w:r w:rsidRPr="00A6510E">
        <w:t xml:space="preserve">CLI measurement and reporting. </w:t>
      </w:r>
      <w:r w:rsidR="00092744" w:rsidRPr="00A6510E">
        <w:t xml:space="preserve">The foundations of the UE-to-UE CLI measurements were specified during </w:t>
      </w:r>
      <w:r w:rsidR="008A5377" w:rsidRPr="00A6510E">
        <w:t xml:space="preserve">Rel-16, </w:t>
      </w:r>
      <w:r w:rsidR="00092744" w:rsidRPr="00A6510E">
        <w:t xml:space="preserve">in which the </w:t>
      </w:r>
      <w:r w:rsidR="00D936AE" w:rsidRPr="00A6510E">
        <w:t>L3</w:t>
      </w:r>
      <w:r w:rsidR="008A5377" w:rsidRPr="00A6510E">
        <w:t xml:space="preserve">-based </w:t>
      </w:r>
      <w:r w:rsidR="00D936AE" w:rsidRPr="00A6510E">
        <w:t xml:space="preserve">UE-to-UE </w:t>
      </w:r>
      <w:r w:rsidR="008A5377" w:rsidRPr="00A6510E">
        <w:t xml:space="preserve">CLI measurement and reporting scheme </w:t>
      </w:r>
      <w:r w:rsidR="000A25DE" w:rsidRPr="00A6510E">
        <w:t xml:space="preserve">was </w:t>
      </w:r>
      <w:r w:rsidR="008A5377" w:rsidRPr="00A6510E">
        <w:t xml:space="preserve">specified. </w:t>
      </w:r>
      <w:r w:rsidR="00040C49" w:rsidRPr="00A6510E">
        <w:t>The</w:t>
      </w:r>
      <w:r w:rsidR="00843AE9" w:rsidRPr="00A6510E">
        <w:t xml:space="preserve"> standardized measurements are periodic and </w:t>
      </w:r>
      <w:r w:rsidR="00757BCA" w:rsidRPr="00A6510E">
        <w:t xml:space="preserve">filtered in </w:t>
      </w:r>
      <w:r w:rsidR="0079583E" w:rsidRPr="00A6510E">
        <w:t>layer 3</w:t>
      </w:r>
      <w:r w:rsidR="005D6614" w:rsidRPr="00A6510E">
        <w:t xml:space="preserve">, therefore </w:t>
      </w:r>
      <w:r w:rsidR="00773DCB" w:rsidRPr="00A6510E">
        <w:t xml:space="preserve">measurements </w:t>
      </w:r>
      <w:r w:rsidR="005D6614" w:rsidRPr="00A6510E">
        <w:t xml:space="preserve">only </w:t>
      </w:r>
      <w:r w:rsidR="00642B44" w:rsidRPr="00A6510E">
        <w:t>represent the</w:t>
      </w:r>
      <w:r w:rsidR="005D6614" w:rsidRPr="00A6510E">
        <w:t xml:space="preserve"> long-term statistics of the CLI</w:t>
      </w:r>
      <w:r w:rsidR="00757BCA" w:rsidRPr="00A6510E">
        <w:t xml:space="preserve">. </w:t>
      </w:r>
      <w:r w:rsidR="005D6614" w:rsidRPr="00A6510E">
        <w:t xml:space="preserve">This type of measurements </w:t>
      </w:r>
      <w:r w:rsidR="003B4B84" w:rsidRPr="00A6510E">
        <w:t>is</w:t>
      </w:r>
      <w:r w:rsidR="005D6614" w:rsidRPr="00A6510E">
        <w:t xml:space="preserve"> </w:t>
      </w:r>
      <w:r w:rsidR="00757BCA" w:rsidRPr="00A6510E">
        <w:t xml:space="preserve">suitable </w:t>
      </w:r>
      <w:r w:rsidR="008A5377" w:rsidRPr="00A6510E">
        <w:t xml:space="preserve">mainly for mobility management purpose and for </w:t>
      </w:r>
      <w:r w:rsidR="00F51658" w:rsidRPr="00A6510E">
        <w:t>inter-cell interference management.</w:t>
      </w:r>
      <w:r w:rsidR="001547BC" w:rsidRPr="00A6510E">
        <w:t xml:space="preserve"> Compared to L1/L2 measurement and reporting, L3 measurement</w:t>
      </w:r>
      <w:r w:rsidR="00206183" w:rsidRPr="00A6510E">
        <w:t>s</w:t>
      </w:r>
      <w:r w:rsidR="001547BC" w:rsidRPr="00A6510E">
        <w:t xml:space="preserve"> and reporting need additional exchange between L3 to L1/L2 gNB scheduler which is redundant.</w:t>
      </w:r>
    </w:p>
    <w:p w14:paraId="03E47F46" w14:textId="4FF156CB" w:rsidR="00F32D99" w:rsidRPr="00A6510E" w:rsidRDefault="00F32D99" w:rsidP="00FF5C81">
      <w:pPr>
        <w:pStyle w:val="Observation"/>
      </w:pPr>
      <w:bookmarkStart w:id="127" w:name="_Toc163237806"/>
      <w:r w:rsidRPr="00A6510E">
        <w:t xml:space="preserve">Layer-3 filtered </w:t>
      </w:r>
      <w:r w:rsidR="00E353BE" w:rsidRPr="00A6510E">
        <w:t xml:space="preserve">CLI measurements </w:t>
      </w:r>
      <w:r w:rsidR="00AF41A8" w:rsidRPr="00A6510E">
        <w:t>only represent the long-term statistics of the CLI</w:t>
      </w:r>
      <w:r w:rsidR="00F22B2E" w:rsidRPr="00A6510E">
        <w:t>.</w:t>
      </w:r>
      <w:bookmarkEnd w:id="127"/>
    </w:p>
    <w:p w14:paraId="14763892" w14:textId="344A3410" w:rsidR="003B4B84" w:rsidRPr="00A6510E" w:rsidRDefault="00AD279E" w:rsidP="009510A4">
      <w:pPr>
        <w:jc w:val="both"/>
      </w:pPr>
      <w:r w:rsidRPr="00A6510E">
        <w:t>In dynamic TDD, the UE-to-UE CLI</w:t>
      </w:r>
      <w:r w:rsidR="00BF5FBA" w:rsidRPr="00A6510E">
        <w:t xml:space="preserve"> </w:t>
      </w:r>
      <w:r w:rsidR="00D261FD" w:rsidRPr="00A6510E">
        <w:t xml:space="preserve">is caused by inter-cell UE-to-UE CLI and </w:t>
      </w:r>
      <w:r w:rsidR="00BF5FBA" w:rsidRPr="00A6510E">
        <w:t>commonly occurs between UEs located at the cell-edge</w:t>
      </w:r>
      <w:r w:rsidR="007557E8" w:rsidRPr="00A6510E">
        <w:t>.</w:t>
      </w:r>
      <w:r w:rsidR="00692F18" w:rsidRPr="00A6510E">
        <w:t xml:space="preserve"> </w:t>
      </w:r>
      <w:r w:rsidR="00724889" w:rsidRPr="00A6510E">
        <w:t>I</w:t>
      </w:r>
      <w:r w:rsidR="00431E70" w:rsidRPr="00A6510E">
        <w:t xml:space="preserve">n SBFD, </w:t>
      </w:r>
      <w:r w:rsidR="001D036D" w:rsidRPr="00A6510E">
        <w:t xml:space="preserve">the intra-cell </w:t>
      </w:r>
      <w:r w:rsidR="00D261FD" w:rsidRPr="00A6510E">
        <w:t>UE-to-UE CLI</w:t>
      </w:r>
      <w:r w:rsidR="00FD7787" w:rsidRPr="00A6510E">
        <w:t xml:space="preserve"> i</w:t>
      </w:r>
      <w:r w:rsidR="0057251C" w:rsidRPr="00A6510E">
        <w:t>s also present.</w:t>
      </w:r>
      <w:r w:rsidR="00C739FA" w:rsidRPr="00A6510E">
        <w:t xml:space="preserve"> </w:t>
      </w:r>
      <w:r w:rsidR="000C2611" w:rsidRPr="00A6510E">
        <w:t>Th</w:t>
      </w:r>
      <w:r w:rsidR="00A274C0" w:rsidRPr="00A6510E">
        <w:t>is type of interference</w:t>
      </w:r>
      <w:r w:rsidR="00915527" w:rsidRPr="00A6510E">
        <w:t xml:space="preserve"> is high</w:t>
      </w:r>
      <w:r w:rsidR="00FA53A8" w:rsidRPr="00A6510E">
        <w:t xml:space="preserve">ly dynamic and </w:t>
      </w:r>
      <w:r w:rsidR="000C2611" w:rsidRPr="00A6510E">
        <w:t xml:space="preserve">the </w:t>
      </w:r>
      <w:proofErr w:type="spellStart"/>
      <w:r w:rsidR="006B31BB" w:rsidRPr="00A6510E">
        <w:t>gNB’s</w:t>
      </w:r>
      <w:proofErr w:type="spellEnd"/>
      <w:r w:rsidR="00FC7384" w:rsidRPr="00A6510E">
        <w:t xml:space="preserve"> </w:t>
      </w:r>
      <w:r w:rsidR="000C2611" w:rsidRPr="00A6510E">
        <w:t xml:space="preserve">scheduling decision on a TTI-basis can determine whether a UE is affected by </w:t>
      </w:r>
      <w:r w:rsidR="006B31BB" w:rsidRPr="00A6510E">
        <w:t>th</w:t>
      </w:r>
      <w:r w:rsidR="00692F18" w:rsidRPr="00A6510E">
        <w:t>is</w:t>
      </w:r>
      <w:r w:rsidR="006B31BB" w:rsidRPr="00A6510E">
        <w:t xml:space="preserve"> type of </w:t>
      </w:r>
      <w:r w:rsidR="000C2611" w:rsidRPr="00A6510E">
        <w:t>CLI or not.</w:t>
      </w:r>
      <w:r w:rsidR="00B56EBC" w:rsidRPr="00A6510E">
        <w:t xml:space="preserve"> Applying </w:t>
      </w:r>
      <w:r w:rsidR="00E06119" w:rsidRPr="00A6510E">
        <w:t xml:space="preserve">CLI handling </w:t>
      </w:r>
      <w:r w:rsidR="00B56EBC" w:rsidRPr="00A6510E">
        <w:t xml:space="preserve">techniques such as coordinated scheduling </w:t>
      </w:r>
      <w:r w:rsidR="00C1731A" w:rsidRPr="00A6510E">
        <w:t xml:space="preserve">require fast and dynamic updates of the short-term CLI conditions of a given UE. It is also important to mention that to tackle the intra-cell UE-to-UE CLI, all the information is handled at the serving gNB and </w:t>
      </w:r>
      <w:r w:rsidR="00AF2745" w:rsidRPr="00A6510E">
        <w:t xml:space="preserve">therefore there is no need for additional inter-gNB signaling which might restrict </w:t>
      </w:r>
      <w:r w:rsidR="002F2973" w:rsidRPr="00A6510E">
        <w:t xml:space="preserve">how </w:t>
      </w:r>
      <w:r w:rsidR="002F14FB" w:rsidRPr="00A6510E">
        <w:t>quick measurements and reporting are executed.</w:t>
      </w:r>
      <w:r w:rsidR="0039449B" w:rsidRPr="00A6510E">
        <w:t xml:space="preserve"> Note as well that any </w:t>
      </w:r>
      <w:r w:rsidR="00D716D2" w:rsidRPr="00A6510E">
        <w:t xml:space="preserve">RRC reconfiguration of the </w:t>
      </w:r>
      <w:r w:rsidR="00682416" w:rsidRPr="00A6510E">
        <w:t xml:space="preserve">measurements and reporting </w:t>
      </w:r>
      <w:r w:rsidR="005B21EE" w:rsidRPr="00A6510E">
        <w:t xml:space="preserve">implies </w:t>
      </w:r>
      <w:r w:rsidR="00172C70" w:rsidRPr="00A6510E">
        <w:t>high latency</w:t>
      </w:r>
      <w:r w:rsidR="005B21EE" w:rsidRPr="00A6510E">
        <w:t xml:space="preserve"> </w:t>
      </w:r>
      <w:r w:rsidR="00C7484A" w:rsidRPr="00A6510E">
        <w:t>signaling</w:t>
      </w:r>
      <w:r w:rsidR="006127A8" w:rsidRPr="00A6510E">
        <w:t xml:space="preserve">, while L1/L2 </w:t>
      </w:r>
      <w:r w:rsidR="00A601F0" w:rsidRPr="00A6510E">
        <w:t>signaling is faster</w:t>
      </w:r>
      <w:r w:rsidR="00AA0815" w:rsidRPr="00A6510E">
        <w:t>.</w:t>
      </w:r>
    </w:p>
    <w:p w14:paraId="08E46D0B" w14:textId="51C27C9A" w:rsidR="00250448" w:rsidRPr="00A6510E" w:rsidRDefault="00250448" w:rsidP="00250448">
      <w:pPr>
        <w:pStyle w:val="Observation"/>
      </w:pPr>
      <w:bookmarkStart w:id="128" w:name="_Toc163237807"/>
      <w:r w:rsidRPr="00A6510E">
        <w:t xml:space="preserve">CLI handling </w:t>
      </w:r>
      <w:r w:rsidR="008974C6" w:rsidRPr="00A6510E">
        <w:t xml:space="preserve">schemes to </w:t>
      </w:r>
      <w:r w:rsidR="008F1107" w:rsidRPr="00A6510E">
        <w:t xml:space="preserve">handle </w:t>
      </w:r>
      <w:r w:rsidR="008974C6" w:rsidRPr="00A6510E">
        <w:t xml:space="preserve">intra-cell UE-to-UE </w:t>
      </w:r>
      <w:r w:rsidR="008F1107" w:rsidRPr="00A6510E">
        <w:t>CLI</w:t>
      </w:r>
      <w:r w:rsidR="008974C6" w:rsidRPr="00A6510E">
        <w:t xml:space="preserve"> </w:t>
      </w:r>
      <w:r w:rsidRPr="00A6510E">
        <w:t xml:space="preserve">in SBFD </w:t>
      </w:r>
      <w:r w:rsidR="008974C6" w:rsidRPr="00A6510E">
        <w:t>are execute</w:t>
      </w:r>
      <w:r w:rsidR="008F1107" w:rsidRPr="00A6510E">
        <w:t>d</w:t>
      </w:r>
      <w:r w:rsidR="008974C6" w:rsidRPr="00A6510E">
        <w:t xml:space="preserve"> within the same serving cell.</w:t>
      </w:r>
      <w:r w:rsidRPr="00A6510E">
        <w:t xml:space="preserve"> L1-based operation happening within a gNB, and it is requiring scheduling decision based on faster CLI reporting. L3-based operation introduces higher latency and redundant signaling in gNB.</w:t>
      </w:r>
      <w:bookmarkEnd w:id="128"/>
      <w:r w:rsidRPr="00A6510E">
        <w:t xml:space="preserve"> </w:t>
      </w:r>
    </w:p>
    <w:p w14:paraId="3E8FB6A7" w14:textId="50750CB6" w:rsidR="005403B7" w:rsidRPr="00A6510E" w:rsidRDefault="00DF44D1" w:rsidP="009510A4">
      <w:pPr>
        <w:jc w:val="both"/>
      </w:pPr>
      <w:r w:rsidRPr="00A6510E">
        <w:lastRenderedPageBreak/>
        <w:br/>
      </w:r>
      <w:r w:rsidR="005403B7" w:rsidRPr="00A6510E">
        <w:t xml:space="preserve">Moreover, </w:t>
      </w:r>
      <w:r w:rsidR="009462F3" w:rsidRPr="00A6510E">
        <w:t xml:space="preserve">in cases with </w:t>
      </w:r>
      <w:r w:rsidR="0083119B" w:rsidRPr="00A6510E">
        <w:t xml:space="preserve">split </w:t>
      </w:r>
      <w:r w:rsidR="00B65DE1" w:rsidRPr="00A6510E">
        <w:t>gNB</w:t>
      </w:r>
      <w:r w:rsidR="00C71EB9" w:rsidRPr="00A6510E">
        <w:t xml:space="preserve"> </w:t>
      </w:r>
      <w:r w:rsidR="0083119B" w:rsidRPr="00A6510E">
        <w:t>architecture</w:t>
      </w:r>
      <w:r w:rsidR="00CB36CC" w:rsidRPr="00A6510E">
        <w:t xml:space="preserve">, a gNB may consists of </w:t>
      </w:r>
      <w:r w:rsidR="00B65DE1" w:rsidRPr="00A6510E">
        <w:t>a gNB-CU-CP, multiple gNB-CU-U</w:t>
      </w:r>
      <w:r w:rsidR="00BC4CE2">
        <w:t>P</w:t>
      </w:r>
      <w:r w:rsidR="00B65DE1" w:rsidRPr="00A6510E">
        <w:t>s and multiple gNB-D</w:t>
      </w:r>
      <w:r w:rsidR="00514E00">
        <w:t>U</w:t>
      </w:r>
      <w:r w:rsidR="00B65DE1" w:rsidRPr="00A6510E">
        <w:t xml:space="preserve">s, as depicted in </w:t>
      </w:r>
      <w:r w:rsidR="00BC4CE2">
        <w:fldChar w:fldCharType="begin"/>
      </w:r>
      <w:r w:rsidR="00BC4CE2">
        <w:instrText xml:space="preserve"> REF _Ref163237081 \h </w:instrText>
      </w:r>
      <w:r w:rsidR="00BC4CE2">
        <w:fldChar w:fldCharType="separate"/>
      </w:r>
      <w:r w:rsidR="00BC4CE2">
        <w:t xml:space="preserve">Figure </w:t>
      </w:r>
      <w:r w:rsidR="00BC4CE2">
        <w:rPr>
          <w:noProof/>
        </w:rPr>
        <w:t>10</w:t>
      </w:r>
      <w:r w:rsidR="00BC4CE2">
        <w:fldChar w:fldCharType="end"/>
      </w:r>
      <w:r w:rsidR="0086637A" w:rsidRPr="00A6510E">
        <w:fldChar w:fldCharType="begin"/>
      </w:r>
      <w:r w:rsidR="0086637A" w:rsidRPr="00A6510E">
        <w:instrText xml:space="preserve"> REF _Ref158646397 \h </w:instrText>
      </w:r>
      <w:r w:rsidR="00161DE4">
        <w:fldChar w:fldCharType="separate"/>
      </w:r>
      <w:r w:rsidR="0086637A" w:rsidRPr="00A6510E">
        <w:fldChar w:fldCharType="end"/>
      </w:r>
      <w:r w:rsidR="00B65DE1" w:rsidRPr="00A6510E">
        <w:t>.</w:t>
      </w:r>
      <w:r w:rsidR="00FE7C2F" w:rsidRPr="00A6510E">
        <w:t xml:space="preserve"> Control plane protocols such as RRC, AS, NAS are part of CU-CP, L1/L2 and gNB scheduling are implemented in gNB-DU. Due to the trend of the cloud RAN deployment, it is </w:t>
      </w:r>
      <w:r w:rsidR="00F22EFE" w:rsidRPr="00A6510E">
        <w:t>more</w:t>
      </w:r>
      <w:r w:rsidR="00FE7C2F" w:rsidRPr="00A6510E">
        <w:t xml:space="preserve"> beneficial that most of gNB control procedures are in DU. L1/L2-mobility feature is one of the examples of this trend. We believe that intra-DU operation should be supported by L1/L2 procedure while inter-CU operation is managed by L3 function. As we discussed before, the coordinated scheduling is in gNB DU, L1/L2-based measurement and reporting is the natural choice of the operation.</w:t>
      </w:r>
    </w:p>
    <w:p w14:paraId="06D20075" w14:textId="77777777" w:rsidR="00BC4CE2" w:rsidRDefault="0086637A" w:rsidP="009510A4">
      <w:pPr>
        <w:keepNext/>
        <w:jc w:val="center"/>
      </w:pPr>
      <w:r w:rsidRPr="00A6510E">
        <w:rPr>
          <w:noProof/>
        </w:rPr>
        <w:drawing>
          <wp:inline distT="0" distB="0" distL="0" distR="0" wp14:anchorId="1060C79C" wp14:editId="7BB6A71D">
            <wp:extent cx="2980040" cy="1860069"/>
            <wp:effectExtent l="0" t="0" r="0" b="6985"/>
            <wp:docPr id="954679282" name="Picture 95467928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9282" name="Picture 1" descr="A diagram of a network&#10;&#10;Description automatically generated"/>
                    <pic:cNvPicPr/>
                  </pic:nvPicPr>
                  <pic:blipFill>
                    <a:blip r:embed="rId22"/>
                    <a:stretch>
                      <a:fillRect/>
                    </a:stretch>
                  </pic:blipFill>
                  <pic:spPr>
                    <a:xfrm>
                      <a:off x="0" y="0"/>
                      <a:ext cx="2984512" cy="1862860"/>
                    </a:xfrm>
                    <a:prstGeom prst="rect">
                      <a:avLst/>
                    </a:prstGeom>
                  </pic:spPr>
                </pic:pic>
              </a:graphicData>
            </a:graphic>
          </wp:inline>
        </w:drawing>
      </w:r>
    </w:p>
    <w:p w14:paraId="6B6D9D8C" w14:textId="5AC899E1" w:rsidR="0086637A" w:rsidRPr="00A6510E" w:rsidRDefault="00BC4CE2" w:rsidP="009510A4">
      <w:pPr>
        <w:pStyle w:val="Caption"/>
        <w:jc w:val="center"/>
      </w:pPr>
      <w:bookmarkStart w:id="129" w:name="_Ref163237081"/>
      <w:r>
        <w:t xml:space="preserve">Figure </w:t>
      </w:r>
      <w:r w:rsidR="00161DE4">
        <w:fldChar w:fldCharType="begin"/>
      </w:r>
      <w:r w:rsidR="00161DE4">
        <w:instrText xml:space="preserve"> SEQ Figure \* ARABIC </w:instrText>
      </w:r>
      <w:r w:rsidR="00161DE4">
        <w:fldChar w:fldCharType="separate"/>
      </w:r>
      <w:r>
        <w:rPr>
          <w:noProof/>
        </w:rPr>
        <w:t>10</w:t>
      </w:r>
      <w:r w:rsidR="00161DE4">
        <w:rPr>
          <w:noProof/>
        </w:rPr>
        <w:fldChar w:fldCharType="end"/>
      </w:r>
      <w:bookmarkEnd w:id="129"/>
      <w:r>
        <w:t xml:space="preserve">. </w:t>
      </w:r>
      <w:r w:rsidRPr="00A6510E">
        <w:t>gNB architecture split consisting of gNB-CU-CP, gNB-CU-UPs and gNB-DUs</w:t>
      </w:r>
    </w:p>
    <w:p w14:paraId="477243C1" w14:textId="0B19C5AC" w:rsidR="00CB6DA4" w:rsidRPr="00A6510E" w:rsidRDefault="00CB6DA4" w:rsidP="009510A4">
      <w:pPr>
        <w:pStyle w:val="TF"/>
        <w:jc w:val="left"/>
      </w:pPr>
    </w:p>
    <w:p w14:paraId="2FE84C57" w14:textId="51A5E885" w:rsidR="004735E4" w:rsidRPr="00A6510E" w:rsidRDefault="007F3879" w:rsidP="00FF5C81">
      <w:pPr>
        <w:pStyle w:val="Observation"/>
      </w:pPr>
      <w:bookmarkStart w:id="130" w:name="_Toc163237808"/>
      <w:r w:rsidRPr="00A6510E">
        <w:t>In</w:t>
      </w:r>
      <w:r w:rsidR="004735E4" w:rsidRPr="00A6510E">
        <w:t xml:space="preserve"> RAN-architecture evolution, it is beneficial to support L1/L2-based measurement and reporting which co-located with gNB scheduling functions. (gNB-DU)</w:t>
      </w:r>
      <w:bookmarkEnd w:id="130"/>
    </w:p>
    <w:p w14:paraId="60DFF6AB" w14:textId="1F02A2C5" w:rsidR="000F732F" w:rsidRPr="00A6510E" w:rsidRDefault="00264EA8" w:rsidP="008A5377">
      <w:r w:rsidRPr="00A6510E">
        <w:br/>
      </w:r>
      <w:r w:rsidR="00E52685" w:rsidRPr="00A6510E">
        <w:t xml:space="preserve">Based on the above, </w:t>
      </w:r>
      <w:r w:rsidR="004817F0" w:rsidRPr="00A6510E">
        <w:t xml:space="preserve">our preference is that </w:t>
      </w:r>
      <w:r w:rsidR="0067438D" w:rsidRPr="00A6510E">
        <w:t>L1/L2-based co-channel UE-to-UE CLI measurements and reporting should be supported in Rel-19:</w:t>
      </w:r>
    </w:p>
    <w:p w14:paraId="070AEE95" w14:textId="5851F19B" w:rsidR="005537E3" w:rsidRPr="00A6510E" w:rsidRDefault="005537E3" w:rsidP="00F717A2">
      <w:pPr>
        <w:pStyle w:val="Proposal"/>
      </w:pPr>
      <w:bookmarkStart w:id="131" w:name="_Toc163237809"/>
      <w:r w:rsidRPr="00A6510E">
        <w:t xml:space="preserve">Support L1/L2-based co-channel </w:t>
      </w:r>
      <w:r w:rsidR="0067438D" w:rsidRPr="00A6510E">
        <w:t xml:space="preserve">UE-to-UE </w:t>
      </w:r>
      <w:r w:rsidRPr="00A6510E">
        <w:t>CLI measurement and reporting.</w:t>
      </w:r>
      <w:bookmarkEnd w:id="131"/>
      <w:r w:rsidRPr="00A6510E">
        <w:t xml:space="preserve"> </w:t>
      </w:r>
    </w:p>
    <w:p w14:paraId="67233033" w14:textId="77777777" w:rsidR="00EE7CBA" w:rsidRPr="00A6510E" w:rsidRDefault="00EE7CBA" w:rsidP="00E23FD5"/>
    <w:p w14:paraId="180D86E8" w14:textId="561256D3" w:rsidR="00EE7CBA" w:rsidRPr="00A6510E" w:rsidDel="00BC44A7" w:rsidRDefault="00EE7CBA" w:rsidP="009510A4">
      <w:pPr>
        <w:jc w:val="both"/>
      </w:pPr>
      <w:r w:rsidRPr="00A6510E">
        <w:t>As discussed in Rel-18, we can consider CLI-RSSI and SRS-RSRP as the baseline for L1/L2 CLI measurement metric. CLI-RSSI is useful to identify whether a UE is impacted by CLI, while SRS-RSRP is useful to individually identify the aggressor UE(s). Thus, it is beneficial to support both measurement metric for the CLI measurement and reporting framework.</w:t>
      </w:r>
      <w:r w:rsidR="00D91110" w:rsidRPr="00A6510E">
        <w:t xml:space="preserve"> </w:t>
      </w:r>
      <w:r w:rsidR="00E45084" w:rsidRPr="00A6510E">
        <w:t>Regarding the m</w:t>
      </w:r>
      <w:r w:rsidR="00D91110" w:rsidRPr="00A6510E">
        <w:t>easurement resources</w:t>
      </w:r>
      <w:r w:rsidR="00E45084" w:rsidRPr="00A6510E">
        <w:t xml:space="preserve">, </w:t>
      </w:r>
      <w:r w:rsidR="00D91110" w:rsidRPr="00A6510E">
        <w:t xml:space="preserve">Rel-16 </w:t>
      </w:r>
      <w:r w:rsidR="00E45084" w:rsidRPr="00A6510E">
        <w:t xml:space="preserve">CLI framework </w:t>
      </w:r>
      <w:r w:rsidR="00D91110" w:rsidRPr="00A6510E">
        <w:t>only considered periodic resources. As a natural extension for L1/L2 CLI measurements, the resource types: semi-persistent and aperiodic should also be supported. Thus, we propose that both CLI-RSSI and SRS-RSRP measurement resources can be configured as periodic, semi-persistent and aperiodic.</w:t>
      </w:r>
    </w:p>
    <w:p w14:paraId="59FD1DF7" w14:textId="77777777" w:rsidR="00EE7CBA" w:rsidRPr="00A6510E" w:rsidRDefault="00EE7CBA" w:rsidP="00176F99">
      <w:pPr>
        <w:pStyle w:val="Proposal"/>
      </w:pPr>
      <w:bookmarkStart w:id="132" w:name="_Toc163237810"/>
      <w:r w:rsidRPr="00A6510E">
        <w:t>Support both CLI-RSSI and SRS-RSRP as metrics for L1/L2-based co-channel CLI measurement and reporting.</w:t>
      </w:r>
      <w:bookmarkEnd w:id="132"/>
      <w:r w:rsidRPr="00A6510E">
        <w:t xml:space="preserve"> </w:t>
      </w:r>
      <w:r w:rsidRPr="00A6510E">
        <w:tab/>
      </w:r>
    </w:p>
    <w:p w14:paraId="30EC171A" w14:textId="3DE38890" w:rsidR="0044565C" w:rsidRPr="00A6510E" w:rsidRDefault="00BF2FE9" w:rsidP="0044565C">
      <w:pPr>
        <w:pStyle w:val="Proposal"/>
      </w:pPr>
      <w:bookmarkStart w:id="133" w:name="_Toc163237811"/>
      <w:r w:rsidRPr="00A6510E">
        <w:t>CLI-RSSI and SRS-RSRP measurement resource</w:t>
      </w:r>
      <w:r w:rsidR="00F22EFE" w:rsidRPr="00A6510E">
        <w:t>s</w:t>
      </w:r>
      <w:r w:rsidRPr="00A6510E">
        <w:t xml:space="preserve"> s</w:t>
      </w:r>
      <w:r w:rsidR="00030667" w:rsidRPr="00A6510E">
        <w:t>upport periodic, semi-persistent and aperiodic configurations.</w:t>
      </w:r>
      <w:bookmarkEnd w:id="133"/>
    </w:p>
    <w:p w14:paraId="4C3FF357" w14:textId="1899BF30" w:rsidR="00380300" w:rsidRPr="00A6510E" w:rsidRDefault="00754AD3" w:rsidP="009510A4">
      <w:pPr>
        <w:jc w:val="both"/>
      </w:pPr>
      <w:r w:rsidRPr="00A6510E">
        <w:br/>
      </w:r>
      <w:r w:rsidR="009D44C5" w:rsidRPr="00A6510E">
        <w:t xml:space="preserve">Similar as for </w:t>
      </w:r>
      <w:r w:rsidR="000672B7" w:rsidRPr="00A6510E">
        <w:t xml:space="preserve">the measurement configuration options, Rel-16 </w:t>
      </w:r>
      <w:r w:rsidR="007C7816" w:rsidRPr="00A6510E">
        <w:t>specifications should be enhanced to support semi-persistent and aperiodic reporting</w:t>
      </w:r>
      <w:r w:rsidR="009369BD" w:rsidRPr="00A6510E">
        <w:t xml:space="preserve">, on top of the already-supported </w:t>
      </w:r>
      <w:r w:rsidR="006C0F3B" w:rsidRPr="00A6510E">
        <w:t>periodic reportin</w:t>
      </w:r>
      <w:r w:rsidR="00E74967" w:rsidRPr="00A6510E">
        <w:t xml:space="preserve">g. </w:t>
      </w:r>
      <w:r w:rsidR="002F6244" w:rsidRPr="00A6510E">
        <w:t>T</w:t>
      </w:r>
      <w:r w:rsidR="00186111" w:rsidRPr="00A6510E">
        <w:t xml:space="preserve">he support of these reduces the </w:t>
      </w:r>
      <w:r w:rsidR="00186E15" w:rsidRPr="00A6510E">
        <w:t>reporting overhead</w:t>
      </w:r>
      <w:r w:rsidR="00E079CF" w:rsidRPr="00A6510E">
        <w:t>, as compared to existing periodic reporting,</w:t>
      </w:r>
      <w:r w:rsidR="00186E15" w:rsidRPr="00A6510E">
        <w:t xml:space="preserve"> and enables </w:t>
      </w:r>
      <w:r w:rsidR="001A7969" w:rsidRPr="00A6510E">
        <w:t xml:space="preserve">fast </w:t>
      </w:r>
      <w:r w:rsidR="00186E15" w:rsidRPr="00A6510E">
        <w:t xml:space="preserve">on-demand </w:t>
      </w:r>
      <w:r w:rsidR="009D2A35" w:rsidRPr="00A6510E">
        <w:t>CLI information</w:t>
      </w:r>
      <w:r w:rsidR="001A7969" w:rsidRPr="00A6510E">
        <w:t xml:space="preserve"> when requested by the gNB. </w:t>
      </w:r>
      <w:r w:rsidR="00E74967" w:rsidRPr="00A6510E">
        <w:t>Additionally, we think that event-triggered reporting should also be supported</w:t>
      </w:r>
      <w:r w:rsidR="00B95633" w:rsidRPr="00A6510E">
        <w:t>.</w:t>
      </w:r>
      <w:r w:rsidR="00912C82" w:rsidRPr="00A6510E">
        <w:t xml:space="preserve"> This type of reporting is already supported in Rel-16</w:t>
      </w:r>
      <w:r w:rsidR="00A50974" w:rsidRPr="00A6510E">
        <w:t xml:space="preserve">, </w:t>
      </w:r>
      <w:r w:rsidR="00C23F9B" w:rsidRPr="00A6510E">
        <w:t>for which the CLI report is</w:t>
      </w:r>
      <w:r w:rsidR="00A80290" w:rsidRPr="00A6510E">
        <w:t xml:space="preserve"> transmitted given that the periodic L3 CLI </w:t>
      </w:r>
      <w:r w:rsidR="00844FD2" w:rsidRPr="00A6510E">
        <w:t>measurement is higher than a predefined threshold.</w:t>
      </w:r>
      <w:r w:rsidR="00DB4932" w:rsidRPr="00A6510E">
        <w:t xml:space="preserve"> </w:t>
      </w:r>
      <w:r w:rsidR="00BF793D" w:rsidRPr="00A6510E">
        <w:t xml:space="preserve">Now with L1/L2 CLI measurements </w:t>
      </w:r>
      <w:r w:rsidR="00D222D8" w:rsidRPr="00A6510E">
        <w:t xml:space="preserve">the </w:t>
      </w:r>
      <w:r w:rsidR="00722786" w:rsidRPr="00A6510E">
        <w:t xml:space="preserve">criteria for </w:t>
      </w:r>
      <w:r w:rsidR="004817C2" w:rsidRPr="00A6510E">
        <w:t xml:space="preserve">triggering the </w:t>
      </w:r>
      <w:r w:rsidR="00AF2293" w:rsidRPr="00A6510E">
        <w:t>CLI report transmission</w:t>
      </w:r>
      <w:r w:rsidR="004817C2" w:rsidRPr="00A6510E">
        <w:t xml:space="preserve"> shall reflect the </w:t>
      </w:r>
      <w:r w:rsidR="00A1789F" w:rsidRPr="00A6510E">
        <w:t>dynamic conditions</w:t>
      </w:r>
      <w:r w:rsidR="00645300" w:rsidRPr="00A6510E">
        <w:t xml:space="preserve"> of the UE</w:t>
      </w:r>
      <w:r w:rsidR="00562347" w:rsidRPr="00A6510E">
        <w:t xml:space="preserve">. </w:t>
      </w:r>
    </w:p>
    <w:p w14:paraId="72EB625F" w14:textId="1C4CA2D3" w:rsidR="00645300" w:rsidRPr="00A6510E" w:rsidRDefault="00821FD6" w:rsidP="00697E76">
      <w:pPr>
        <w:pStyle w:val="Proposal"/>
      </w:pPr>
      <w:bookmarkStart w:id="134" w:name="_Toc163237812"/>
      <w:r w:rsidRPr="00A6510E">
        <w:t xml:space="preserve">Support </w:t>
      </w:r>
      <w:r w:rsidR="001641E2" w:rsidRPr="00A6510E">
        <w:t>semi-persistent</w:t>
      </w:r>
      <w:r w:rsidR="00774BBA" w:rsidRPr="00A6510E">
        <w:t xml:space="preserve">, </w:t>
      </w:r>
      <w:r w:rsidR="0052308F" w:rsidRPr="00A6510E">
        <w:t>aperiodic,</w:t>
      </w:r>
      <w:r w:rsidR="00774BBA" w:rsidRPr="00A6510E">
        <w:t xml:space="preserve"> and event-triggering</w:t>
      </w:r>
      <w:r w:rsidR="001641E2" w:rsidRPr="00A6510E">
        <w:t xml:space="preserve"> </w:t>
      </w:r>
      <w:r w:rsidR="00DC3698" w:rsidRPr="00A6510E">
        <w:t xml:space="preserve">configurations </w:t>
      </w:r>
      <w:r w:rsidR="001641E2" w:rsidRPr="00A6510E">
        <w:t>for CLI reporting</w:t>
      </w:r>
      <w:r w:rsidR="00836565" w:rsidRPr="00A6510E">
        <w:t>.</w:t>
      </w:r>
      <w:bookmarkEnd w:id="134"/>
    </w:p>
    <w:p w14:paraId="57B5393A" w14:textId="41DC1B7A" w:rsidR="00B55679" w:rsidRPr="00A6510E" w:rsidRDefault="00CF4DAB" w:rsidP="009510A4">
      <w:pPr>
        <w:jc w:val="both"/>
      </w:pPr>
      <w:r w:rsidRPr="00A6510E">
        <w:br/>
      </w:r>
      <w:r w:rsidR="00A951E2" w:rsidRPr="00A6510E">
        <w:t xml:space="preserve">Discussions are needed on how to </w:t>
      </w:r>
      <w:r w:rsidR="008D57BF" w:rsidRPr="00A6510E">
        <w:t xml:space="preserve">accommodate </w:t>
      </w:r>
      <w:r w:rsidR="004F22B1" w:rsidRPr="00A6510E">
        <w:t>the</w:t>
      </w:r>
      <w:r w:rsidR="00166417" w:rsidRPr="00A6510E">
        <w:t xml:space="preserve"> </w:t>
      </w:r>
      <w:r w:rsidR="00A951E2" w:rsidRPr="00A6510E">
        <w:t>new L1/L2 CLI measurements and reporting. One solution is to re-</w:t>
      </w:r>
      <w:r w:rsidR="00A951E2" w:rsidRPr="00A6510E">
        <w:lastRenderedPageBreak/>
        <w:t>use the current CSI framework.</w:t>
      </w:r>
      <w:r w:rsidR="00BB0D30" w:rsidRPr="00A6510E">
        <w:t xml:space="preserve"> </w:t>
      </w:r>
      <w:r w:rsidR="000822D4" w:rsidRPr="00A6510E">
        <w:t>In such case, the</w:t>
      </w:r>
      <w:r w:rsidR="00B851E9" w:rsidRPr="00A6510E">
        <w:t xml:space="preserve"> CLI measurement resources should be integrated </w:t>
      </w:r>
      <w:r w:rsidR="004F1E18" w:rsidRPr="00A6510E">
        <w:t>in the existing framework.</w:t>
      </w:r>
      <w:r w:rsidR="00254BFD" w:rsidRPr="00A6510E">
        <w:t xml:space="preserve"> One </w:t>
      </w:r>
      <w:r w:rsidR="00B660A0" w:rsidRPr="00A6510E">
        <w:t xml:space="preserve">option is to define </w:t>
      </w:r>
      <w:r w:rsidR="00E03D25" w:rsidRPr="00A6510E">
        <w:t xml:space="preserve">a new resource set </w:t>
      </w:r>
      <w:r w:rsidR="006D2D6D" w:rsidRPr="00A6510E">
        <w:t xml:space="preserve">e.g., </w:t>
      </w:r>
      <w:proofErr w:type="spellStart"/>
      <w:r w:rsidR="00A2597F" w:rsidRPr="00A6510E">
        <w:rPr>
          <w:i/>
        </w:rPr>
        <w:t>resource</w:t>
      </w:r>
      <w:r w:rsidR="0064784C" w:rsidRPr="00A6510E">
        <w:rPr>
          <w:i/>
        </w:rPr>
        <w:t>sForCLIMeasurements</w:t>
      </w:r>
      <w:proofErr w:type="spellEnd"/>
      <w:r w:rsidR="0064784C" w:rsidRPr="00A6510E">
        <w:rPr>
          <w:i/>
        </w:rPr>
        <w:t xml:space="preserve">, </w:t>
      </w:r>
      <w:r w:rsidR="0064784C" w:rsidRPr="00A6510E">
        <w:t xml:space="preserve">which </w:t>
      </w:r>
      <w:r w:rsidR="003E5489" w:rsidRPr="00A6510E">
        <w:t>configures either</w:t>
      </w:r>
      <w:r w:rsidR="00D954CD" w:rsidRPr="00A6510E">
        <w:t xml:space="preserve"> </w:t>
      </w:r>
      <w:r w:rsidR="007136BC" w:rsidRPr="00A6510E">
        <w:t>CLI-RSSI or SRS resource</w:t>
      </w:r>
      <w:r w:rsidR="003E5489" w:rsidRPr="00A6510E">
        <w:t>s</w:t>
      </w:r>
      <w:r w:rsidR="007136BC" w:rsidRPr="00A6510E">
        <w:t>.</w:t>
      </w:r>
      <w:r w:rsidR="003E5489" w:rsidRPr="00A6510E">
        <w:t xml:space="preserve"> </w:t>
      </w:r>
      <w:r w:rsidR="002506A4" w:rsidRPr="00A6510E">
        <w:t>Another alternative is to maint</w:t>
      </w:r>
      <w:r w:rsidR="00612492" w:rsidRPr="00A6510E">
        <w:t>ain</w:t>
      </w:r>
      <w:r w:rsidR="002506A4" w:rsidRPr="00A6510E">
        <w:t xml:space="preserve"> the exi</w:t>
      </w:r>
      <w:r w:rsidR="00620734" w:rsidRPr="00A6510E">
        <w:t>sting framework and</w:t>
      </w:r>
      <w:r w:rsidR="00BF1164" w:rsidRPr="00A6510E">
        <w:t xml:space="preserve"> enable CLI measurements over the existing </w:t>
      </w:r>
      <w:r w:rsidR="00FC3405" w:rsidRPr="00A6510E">
        <w:t>resources, i.e., NZP-CSI-RS and/or CSI-IM.</w:t>
      </w:r>
      <w:r w:rsidR="005B0DDE" w:rsidRPr="00A6510E">
        <w:t xml:space="preserve"> The UE could then derive the CSI-RS resources that overlaps with the </w:t>
      </w:r>
      <w:r w:rsidR="00404A7C" w:rsidRPr="00A6510E">
        <w:t xml:space="preserve">UL subband and perform CLI measurements over those. </w:t>
      </w:r>
      <w:r w:rsidR="00214FC5" w:rsidRPr="00A6510E">
        <w:t xml:space="preserve">For instance, if </w:t>
      </w:r>
      <w:proofErr w:type="gramStart"/>
      <w:r w:rsidR="00214FC5" w:rsidRPr="00A6510E">
        <w:t>a</w:t>
      </w:r>
      <w:proofErr w:type="gramEnd"/>
      <w:r w:rsidR="00214FC5" w:rsidRPr="00A6510E">
        <w:t xml:space="preserve"> NZP-CSI-RS resource is configured across SBFD subbands, the UE shall derive that NZP-CSI-RS are not expected to be transmitted </w:t>
      </w:r>
      <w:r w:rsidR="009618A7" w:rsidRPr="00A6510E">
        <w:t>over those RBs overlapping with the UL subbands. Those resources could then be used to measure the UE-to-UE CLI as depicted in</w:t>
      </w:r>
      <w:r w:rsidR="00514E00">
        <w:t xml:space="preserve"> </w:t>
      </w:r>
      <w:r w:rsidR="00514E00">
        <w:fldChar w:fldCharType="begin"/>
      </w:r>
      <w:r w:rsidR="00514E00">
        <w:instrText xml:space="preserve"> REF _Ref158725566 \h </w:instrText>
      </w:r>
      <w:r w:rsidR="00514E00">
        <w:fldChar w:fldCharType="separate"/>
      </w:r>
      <w:r w:rsidR="00514E00" w:rsidRPr="00A6510E">
        <w:t xml:space="preserve">Figure </w:t>
      </w:r>
      <w:r w:rsidR="00514E00">
        <w:rPr>
          <w:noProof/>
        </w:rPr>
        <w:t>11</w:t>
      </w:r>
      <w:r w:rsidR="00514E00">
        <w:fldChar w:fldCharType="end"/>
      </w:r>
      <w:r w:rsidR="009618A7" w:rsidRPr="00A6510E">
        <w:fldChar w:fldCharType="begin"/>
      </w:r>
      <w:r w:rsidR="009618A7" w:rsidRPr="00A6510E">
        <w:instrText xml:space="preserve"> REF _Ref158725566 \h </w:instrText>
      </w:r>
      <w:r w:rsidR="00161DE4">
        <w:fldChar w:fldCharType="separate"/>
      </w:r>
      <w:r w:rsidR="009618A7" w:rsidRPr="00A6510E">
        <w:fldChar w:fldCharType="end"/>
      </w:r>
      <w:r w:rsidR="009618A7" w:rsidRPr="00A6510E">
        <w:t>.</w:t>
      </w:r>
      <w:r w:rsidR="00B55679" w:rsidRPr="00A6510E">
        <w:t xml:space="preserve"> </w:t>
      </w:r>
      <w:r w:rsidR="00256298" w:rsidRPr="00A6510E">
        <w:t xml:space="preserve">Regarding </w:t>
      </w:r>
      <w:r w:rsidR="00B55679" w:rsidRPr="00A6510E">
        <w:t xml:space="preserve">how to report the CLI metrics into the CSI framework, we think that the CLI measurements can be reported as a separate independent metric as well as integrated as part of the existing metrics. </w:t>
      </w:r>
    </w:p>
    <w:p w14:paraId="3554CB3E" w14:textId="382E9395" w:rsidR="00857DB7" w:rsidRPr="00A6510E" w:rsidRDefault="00CA6117" w:rsidP="00FF5C81">
      <w:pPr>
        <w:keepNext/>
        <w:jc w:val="center"/>
      </w:pPr>
      <w:r w:rsidRPr="00A6510E">
        <w:rPr>
          <w:noProof/>
        </w:rPr>
        <w:t xml:space="preserve"> </w:t>
      </w:r>
      <w:r w:rsidRPr="00A6510E">
        <w:rPr>
          <w:noProof/>
        </w:rPr>
        <w:drawing>
          <wp:inline distT="0" distB="0" distL="0" distR="0" wp14:anchorId="2A9A67A5" wp14:editId="1DA83F5D">
            <wp:extent cx="4611290" cy="2276702"/>
            <wp:effectExtent l="0" t="0" r="0" b="0"/>
            <wp:docPr id="464268804" name="Picture 464268804"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268804" name="Picture 1" descr="A close-up of a diagram&#10;&#10;Description automatically generated"/>
                    <pic:cNvPicPr/>
                  </pic:nvPicPr>
                  <pic:blipFill>
                    <a:blip r:embed="rId23"/>
                    <a:stretch>
                      <a:fillRect/>
                    </a:stretch>
                  </pic:blipFill>
                  <pic:spPr>
                    <a:xfrm>
                      <a:off x="0" y="0"/>
                      <a:ext cx="4623509" cy="2282735"/>
                    </a:xfrm>
                    <a:prstGeom prst="rect">
                      <a:avLst/>
                    </a:prstGeom>
                  </pic:spPr>
                </pic:pic>
              </a:graphicData>
            </a:graphic>
          </wp:inline>
        </w:drawing>
      </w:r>
    </w:p>
    <w:p w14:paraId="79872E6A" w14:textId="3416EE9D" w:rsidR="00857DB7" w:rsidRPr="00A6510E" w:rsidRDefault="00857DB7" w:rsidP="00FF5C81">
      <w:pPr>
        <w:pStyle w:val="Caption"/>
        <w:jc w:val="center"/>
      </w:pPr>
      <w:bookmarkStart w:id="135" w:name="_Ref158725566"/>
      <w:r w:rsidRPr="00A6510E">
        <w:t xml:space="preserve">Figure </w:t>
      </w:r>
      <w:r w:rsidR="00161DE4">
        <w:fldChar w:fldCharType="begin"/>
      </w:r>
      <w:r w:rsidR="00161DE4">
        <w:instrText xml:space="preserve"> SEQ Figure \* ARABIC </w:instrText>
      </w:r>
      <w:r w:rsidR="00161DE4">
        <w:fldChar w:fldCharType="separate"/>
      </w:r>
      <w:r w:rsidR="00514E00">
        <w:rPr>
          <w:noProof/>
        </w:rPr>
        <w:t>11</w:t>
      </w:r>
      <w:r w:rsidR="00161DE4">
        <w:rPr>
          <w:noProof/>
        </w:rPr>
        <w:fldChar w:fldCharType="end"/>
      </w:r>
      <w:bookmarkEnd w:id="135"/>
      <w:r w:rsidRPr="00A6510E">
        <w:t xml:space="preserve">. </w:t>
      </w:r>
      <w:r w:rsidR="004165DE" w:rsidRPr="00A6510E">
        <w:t xml:space="preserve">Initial CSI-RS configuration </w:t>
      </w:r>
      <w:r w:rsidR="00CA6117" w:rsidRPr="00A6510E">
        <w:t xml:space="preserve">for interference measurements </w:t>
      </w:r>
      <w:r w:rsidR="004165DE" w:rsidRPr="00A6510E">
        <w:t>(left) and d</w:t>
      </w:r>
      <w:r w:rsidRPr="00A6510E">
        <w:t xml:space="preserve">erivation of CLI measurement resources </w:t>
      </w:r>
      <w:r w:rsidR="003C79C6" w:rsidRPr="00A6510E">
        <w:t xml:space="preserve">based on </w:t>
      </w:r>
      <w:r w:rsidR="00CA6117" w:rsidRPr="00A6510E">
        <w:t>C</w:t>
      </w:r>
      <w:r w:rsidR="003C79C6" w:rsidRPr="00A6510E">
        <w:t>SI-RS resources overlapping with UL subband</w:t>
      </w:r>
      <w:r w:rsidR="004165DE" w:rsidRPr="00A6510E">
        <w:t xml:space="preserve"> (right)</w:t>
      </w:r>
      <w:r w:rsidR="007A46F0" w:rsidRPr="00A6510E">
        <w:t>.</w:t>
      </w:r>
    </w:p>
    <w:p w14:paraId="315F73C4" w14:textId="75CB95BF" w:rsidR="007E6E7E" w:rsidRPr="00A6510E" w:rsidRDefault="007E6E7E" w:rsidP="007E6E7E">
      <w:pPr>
        <w:pStyle w:val="Observation"/>
      </w:pPr>
      <w:bookmarkStart w:id="136" w:name="_Toc163237813"/>
      <w:r w:rsidRPr="00A6510E">
        <w:t xml:space="preserve">The measurement resources for CLI measurements can be defined as </w:t>
      </w:r>
      <w:r w:rsidR="001156AA" w:rsidRPr="00A6510E">
        <w:t>a new resource type within the CSI report configuration</w:t>
      </w:r>
      <w:r w:rsidR="0056644B" w:rsidRPr="00A6510E">
        <w:t xml:space="preserve">, or alternatively, re-using the existing </w:t>
      </w:r>
      <w:r w:rsidR="00B94A37" w:rsidRPr="00A6510E">
        <w:t xml:space="preserve">CMR and IMR </w:t>
      </w:r>
      <w:r w:rsidR="003C4C2B" w:rsidRPr="00A6510E">
        <w:t>resources.</w:t>
      </w:r>
      <w:bookmarkEnd w:id="136"/>
    </w:p>
    <w:p w14:paraId="1B34E120" w14:textId="3C3071E9" w:rsidR="0026604E" w:rsidRPr="00A6510E" w:rsidRDefault="00095ED3" w:rsidP="0026604E">
      <w:pPr>
        <w:pStyle w:val="Proposal"/>
      </w:pPr>
      <w:bookmarkStart w:id="137" w:name="_Toc163237814"/>
      <w:r w:rsidRPr="00A6510E">
        <w:t xml:space="preserve">A UE can derive </w:t>
      </w:r>
      <w:r w:rsidR="00324201" w:rsidRPr="00A6510E">
        <w:t>the UE-to-UE CLI measurement resources as the CSI-RS overlapping with the UL subband.</w:t>
      </w:r>
      <w:bookmarkEnd w:id="137"/>
    </w:p>
    <w:p w14:paraId="64E3762B" w14:textId="6A1477D9" w:rsidR="00A00C05" w:rsidRPr="00A6510E" w:rsidRDefault="00466E28" w:rsidP="00FF5C81">
      <w:pPr>
        <w:pStyle w:val="Proposal"/>
      </w:pPr>
      <w:bookmarkStart w:id="138" w:name="_Toc158985262"/>
      <w:bookmarkStart w:id="139" w:name="_Toc158985324"/>
      <w:bookmarkStart w:id="140" w:name="_Toc158985386"/>
      <w:bookmarkStart w:id="141" w:name="_Toc158985449"/>
      <w:bookmarkStart w:id="142" w:name="_Toc158985512"/>
      <w:bookmarkStart w:id="143" w:name="_Toc158985576"/>
      <w:bookmarkStart w:id="144" w:name="_Toc158985639"/>
      <w:bookmarkStart w:id="145" w:name="_Toc158985702"/>
      <w:bookmarkStart w:id="146" w:name="_Toc158985765"/>
      <w:bookmarkStart w:id="147" w:name="_Toc158985828"/>
      <w:bookmarkStart w:id="148" w:name="_Toc158985887"/>
      <w:bookmarkStart w:id="149" w:name="_Toc159152278"/>
      <w:bookmarkStart w:id="150" w:name="_Toc163237815"/>
      <w:bookmarkEnd w:id="138"/>
      <w:bookmarkEnd w:id="139"/>
      <w:bookmarkEnd w:id="140"/>
      <w:bookmarkEnd w:id="141"/>
      <w:bookmarkEnd w:id="142"/>
      <w:bookmarkEnd w:id="143"/>
      <w:bookmarkEnd w:id="144"/>
      <w:bookmarkEnd w:id="145"/>
      <w:bookmarkEnd w:id="146"/>
      <w:bookmarkEnd w:id="147"/>
      <w:bookmarkEnd w:id="148"/>
      <w:bookmarkEnd w:id="149"/>
      <w:r w:rsidRPr="00A6510E">
        <w:t xml:space="preserve">CLI-related metric can be independently reported or </w:t>
      </w:r>
      <w:r w:rsidR="00832EA6" w:rsidRPr="00A6510E">
        <w:t>integrated as part of existing CSI metrics.</w:t>
      </w:r>
      <w:bookmarkEnd w:id="150"/>
    </w:p>
    <w:p w14:paraId="1097EB77" w14:textId="6AD4AFDA" w:rsidR="00B77ED3" w:rsidRPr="00A6510E" w:rsidRDefault="00C94DCC" w:rsidP="009510A4">
      <w:pPr>
        <w:jc w:val="both"/>
      </w:pPr>
      <w:r w:rsidRPr="00A6510E">
        <w:br/>
      </w:r>
      <w:r w:rsidR="00E1667E" w:rsidRPr="00A6510E">
        <w:t>For aperiodic CLI measurements, the aperiodic CSI framework can be use</w:t>
      </w:r>
      <w:r w:rsidR="00D776A3" w:rsidRPr="00A6510E">
        <w:t>d</w:t>
      </w:r>
      <w:r w:rsidR="00E1667E" w:rsidRPr="00A6510E">
        <w:t xml:space="preserve"> as a reference. However, there are differences between the</w:t>
      </w:r>
      <w:r w:rsidR="00D776A3" w:rsidRPr="00A6510E">
        <w:t xml:space="preserve">m. </w:t>
      </w:r>
      <w:r w:rsidR="00317592" w:rsidRPr="00A6510E">
        <w:t>In t</w:t>
      </w:r>
      <w:r w:rsidR="009B6048" w:rsidRPr="00A6510E">
        <w:t xml:space="preserve">he aperiodic </w:t>
      </w:r>
      <w:r w:rsidR="006C632A" w:rsidRPr="00A6510E">
        <w:t>CSI framewor</w:t>
      </w:r>
      <w:r w:rsidR="002777D8" w:rsidRPr="00A6510E">
        <w:t>k</w:t>
      </w:r>
      <w:r w:rsidR="00317592" w:rsidRPr="00A6510E">
        <w:t>,</w:t>
      </w:r>
      <w:r w:rsidR="002777D8" w:rsidRPr="00A6510E">
        <w:t xml:space="preserve"> the gNB is in </w:t>
      </w:r>
      <w:r w:rsidR="008A52F5" w:rsidRPr="00A6510E">
        <w:t>charge</w:t>
      </w:r>
      <w:r w:rsidR="002777D8" w:rsidRPr="00A6510E">
        <w:t xml:space="preserve"> of transmitting the CSI-RS and indicating </w:t>
      </w:r>
      <w:r w:rsidR="00916297" w:rsidRPr="00A6510E">
        <w:t xml:space="preserve">to the UE </w:t>
      </w:r>
      <w:r w:rsidR="002777D8" w:rsidRPr="00A6510E">
        <w:t xml:space="preserve">via DCI the triggering state that </w:t>
      </w:r>
      <w:r w:rsidR="00317592" w:rsidRPr="00A6510E">
        <w:t>points to the specific CSI-RS configuration and report</w:t>
      </w:r>
      <w:r w:rsidR="008A52F5" w:rsidRPr="00A6510E">
        <w:t xml:space="preserve">. For aperiodic CLI </w:t>
      </w:r>
      <w:r w:rsidR="00883B94" w:rsidRPr="00A6510E">
        <w:t>measurement</w:t>
      </w:r>
      <w:r w:rsidR="008A52F5" w:rsidRPr="00A6510E">
        <w:t xml:space="preserve"> and reporting, the gNB shall </w:t>
      </w:r>
      <w:r w:rsidR="00010F04" w:rsidRPr="00A6510E">
        <w:t xml:space="preserve">accordingly </w:t>
      </w:r>
      <w:r w:rsidR="009677FC" w:rsidRPr="00A6510E">
        <w:t>configure</w:t>
      </w:r>
      <w:r w:rsidR="00A23892" w:rsidRPr="00A6510E">
        <w:t>:</w:t>
      </w:r>
      <w:r w:rsidR="009677FC" w:rsidRPr="00A6510E">
        <w:t xml:space="preserve"> </w:t>
      </w:r>
      <w:r w:rsidR="00614C64" w:rsidRPr="00A6510E">
        <w:t>1</w:t>
      </w:r>
      <w:r w:rsidR="009677FC" w:rsidRPr="00A6510E">
        <w:t xml:space="preserve">) the UL transmission at the aggressor UE, 2) the </w:t>
      </w:r>
      <w:r w:rsidR="006A504C" w:rsidRPr="00A6510E">
        <w:t xml:space="preserve">CLI </w:t>
      </w:r>
      <w:r w:rsidR="00883B94" w:rsidRPr="00A6510E">
        <w:t>measurement resources</w:t>
      </w:r>
      <w:r w:rsidR="00172233" w:rsidRPr="00A6510E">
        <w:t xml:space="preserve"> at the victim UE</w:t>
      </w:r>
      <w:r w:rsidR="00883B94" w:rsidRPr="00A6510E">
        <w:t xml:space="preserve">, and 3) </w:t>
      </w:r>
      <w:r w:rsidR="00516AC7" w:rsidRPr="00A6510E">
        <w:t xml:space="preserve">the resources for the </w:t>
      </w:r>
      <w:r w:rsidR="000325BB" w:rsidRPr="00A6510E">
        <w:t>CLI reporting</w:t>
      </w:r>
      <w:r w:rsidR="00172233" w:rsidRPr="00A6510E">
        <w:t xml:space="preserve"> at the victim UE</w:t>
      </w:r>
      <w:r w:rsidR="000325BB" w:rsidRPr="00A6510E">
        <w:t>.</w:t>
      </w:r>
      <w:r w:rsidR="00F24913" w:rsidRPr="00A6510E">
        <w:t xml:space="preserve"> The first step of this procedure</w:t>
      </w:r>
      <w:r w:rsidR="008D1D56" w:rsidRPr="00A6510E">
        <w:t xml:space="preserve"> is achieved by current </w:t>
      </w:r>
      <w:r w:rsidR="003537B1" w:rsidRPr="00A6510E">
        <w:t>specifications</w:t>
      </w:r>
      <w:r w:rsidR="008D1D56" w:rsidRPr="00A6510E">
        <w:t xml:space="preserve"> by either </w:t>
      </w:r>
      <w:r w:rsidR="003537B1" w:rsidRPr="00A6510E">
        <w:t xml:space="preserve">aperiodic </w:t>
      </w:r>
      <w:r w:rsidR="008D1D56" w:rsidRPr="00A6510E">
        <w:t xml:space="preserve">SRS trigger </w:t>
      </w:r>
      <w:r w:rsidR="003537B1" w:rsidRPr="00A6510E">
        <w:t>or dynamic UL scheduling.</w:t>
      </w:r>
      <w:r w:rsidR="00D80AC9" w:rsidRPr="00A6510E">
        <w:t xml:space="preserve"> The gNB shall then signal to the victim UE the measurement resources and</w:t>
      </w:r>
      <w:r w:rsidR="0076670A" w:rsidRPr="00A6510E">
        <w:t xml:space="preserve"> the resources used </w:t>
      </w:r>
      <w:r w:rsidR="00194AEB" w:rsidRPr="00A6510E">
        <w:t xml:space="preserve">for </w:t>
      </w:r>
      <w:r w:rsidR="0076670A" w:rsidRPr="00A6510E">
        <w:t>the reporting.</w:t>
      </w:r>
      <w:r w:rsidR="00514154" w:rsidRPr="00A6510E">
        <w:t xml:space="preserve"> </w:t>
      </w:r>
      <w:r w:rsidR="00190FFE" w:rsidRPr="00A6510E">
        <w:t>Regarding the</w:t>
      </w:r>
      <w:r w:rsidR="00B91BA0" w:rsidRPr="00A6510E">
        <w:t xml:space="preserve"> </w:t>
      </w:r>
      <w:r w:rsidR="00190FFE" w:rsidRPr="00A6510E">
        <w:t xml:space="preserve">measurement </w:t>
      </w:r>
      <w:r w:rsidR="00B91BA0" w:rsidRPr="00A6510E">
        <w:t>resources</w:t>
      </w:r>
      <w:r w:rsidR="00190FFE" w:rsidRPr="00A6510E">
        <w:t xml:space="preserve">, the gNB could configure </w:t>
      </w:r>
      <w:r w:rsidR="00B04453" w:rsidRPr="00A6510E">
        <w:t xml:space="preserve">measurement resources overlapping with </w:t>
      </w:r>
      <w:r w:rsidR="00190FFE" w:rsidRPr="00A6510E">
        <w:t>a</w:t>
      </w:r>
      <w:r w:rsidR="006A7B53" w:rsidRPr="00A6510E">
        <w:t>n aggressor’s</w:t>
      </w:r>
      <w:r w:rsidR="008825D7" w:rsidRPr="00A6510E">
        <w:t xml:space="preserve"> SRS resource for SRS-RSRP </w:t>
      </w:r>
      <w:r w:rsidR="00D57951" w:rsidRPr="00A6510E">
        <w:t xml:space="preserve">CLI measurements </w:t>
      </w:r>
      <w:r w:rsidR="008825D7" w:rsidRPr="00A6510E">
        <w:t xml:space="preserve">or </w:t>
      </w:r>
      <w:r w:rsidR="00B04453" w:rsidRPr="00A6510E">
        <w:t xml:space="preserve">overlapping with </w:t>
      </w:r>
      <w:r w:rsidR="006A7B53" w:rsidRPr="00A6510E">
        <w:t>aggressor’s PUC</w:t>
      </w:r>
      <w:r w:rsidR="008825D7" w:rsidRPr="00A6510E">
        <w:t>CH/PUSCH resources</w:t>
      </w:r>
      <w:r w:rsidR="00D57951" w:rsidRPr="00A6510E">
        <w:t xml:space="preserve"> for CLI-RSSI measurements. </w:t>
      </w:r>
      <w:r w:rsidR="00A1287A" w:rsidRPr="00A6510E">
        <w:t xml:space="preserve">The concepts of triggering states </w:t>
      </w:r>
      <w:r w:rsidR="00342275" w:rsidRPr="00A6510E">
        <w:t xml:space="preserve">could </w:t>
      </w:r>
      <w:r w:rsidR="00A1287A" w:rsidRPr="00A6510E">
        <w:t xml:space="preserve">be re-used for such purpose. However, that requires that the gNB preconfigure the UE with SRS-RSRP and/or CLI-RSSI which does not necessarily need to </w:t>
      </w:r>
      <w:r w:rsidR="00D14E6D" w:rsidRPr="00A6510E">
        <w:t xml:space="preserve">collide with a specific aggressor UE. Thus, we think that the </w:t>
      </w:r>
      <w:r w:rsidR="0003562A" w:rsidRPr="00A6510E">
        <w:t xml:space="preserve">gNB should be able to </w:t>
      </w:r>
      <w:r w:rsidR="00D14E6D" w:rsidRPr="00A6510E">
        <w:t xml:space="preserve">dynamically </w:t>
      </w:r>
      <w:r w:rsidR="0003562A" w:rsidRPr="00A6510E">
        <w:t xml:space="preserve">configure aperiodic resources </w:t>
      </w:r>
      <w:r w:rsidR="00D14E6D" w:rsidRPr="00A6510E">
        <w:t>for CLI measurement purposes.</w:t>
      </w:r>
      <w:r w:rsidR="00541513" w:rsidRPr="00A6510E">
        <w:t xml:space="preserve"> At the same time, the DCI signaling shall also provide </w:t>
      </w:r>
      <w:r w:rsidR="00251513" w:rsidRPr="00A6510E">
        <w:t>information about the reporting configuration and resources.</w:t>
      </w:r>
    </w:p>
    <w:p w14:paraId="5A924890" w14:textId="1BD976C9" w:rsidR="0027686F" w:rsidRPr="00A6510E" w:rsidRDefault="00E832C2" w:rsidP="00FF5C81">
      <w:pPr>
        <w:pStyle w:val="Proposal"/>
      </w:pPr>
      <w:bookmarkStart w:id="151" w:name="_Toc163237816"/>
      <w:r w:rsidRPr="00A6510E">
        <w:t xml:space="preserve">Support dynamic indication of the measurement resources </w:t>
      </w:r>
      <w:r w:rsidR="0027686F" w:rsidRPr="00A6510E">
        <w:t>via DCI for aperiodic CLI measurements.</w:t>
      </w:r>
      <w:bookmarkEnd w:id="151"/>
    </w:p>
    <w:p w14:paraId="2AA9E22D" w14:textId="41201AC8" w:rsidR="00D12883" w:rsidRPr="00A6510E" w:rsidRDefault="00CF41A6" w:rsidP="009510A4">
      <w:pPr>
        <w:jc w:val="both"/>
      </w:pPr>
      <w:r w:rsidRPr="00A6510E">
        <w:br/>
      </w:r>
      <w:r w:rsidR="002F5483" w:rsidRPr="00A6510E">
        <w:t xml:space="preserve">As mentioned before, </w:t>
      </w:r>
      <w:r w:rsidR="00C54FF6" w:rsidRPr="00A6510E">
        <w:t>CLI-RSSI measurement resources shall be used for L1/L2 CLI measurements</w:t>
      </w:r>
      <w:r w:rsidR="002F5483" w:rsidRPr="00A6510E">
        <w:t xml:space="preserve">. </w:t>
      </w:r>
      <w:r w:rsidR="00E33A3D" w:rsidRPr="00A6510E">
        <w:t>Additionally</w:t>
      </w:r>
      <w:r w:rsidR="00C54F4D" w:rsidRPr="00A6510E">
        <w:t xml:space="preserve">, we propose enhancements to the </w:t>
      </w:r>
      <w:r w:rsidR="007709FB" w:rsidRPr="00A6510E">
        <w:t xml:space="preserve">current CLI-RSSI </w:t>
      </w:r>
      <w:r w:rsidR="00E33A3D" w:rsidRPr="00A6510E">
        <w:t xml:space="preserve">measurements </w:t>
      </w:r>
      <w:r w:rsidR="00C70E49" w:rsidRPr="00A6510E">
        <w:t>by introducing</w:t>
      </w:r>
      <w:r w:rsidR="002D7B1F" w:rsidRPr="00A6510E">
        <w:t xml:space="preserve"> CLI measurement subbands. </w:t>
      </w:r>
      <w:r w:rsidR="00655058" w:rsidRPr="00A6510E">
        <w:t>One could think of a</w:t>
      </w:r>
      <w:r w:rsidR="00DD5244" w:rsidRPr="00A6510E">
        <w:t xml:space="preserve"> legacy</w:t>
      </w:r>
      <w:r w:rsidR="00655058" w:rsidRPr="00A6510E">
        <w:t xml:space="preserve"> CLI-RSSI measurement resource that spans over the entire UL subband</w:t>
      </w:r>
      <w:r w:rsidR="00164AFE" w:rsidRPr="00A6510E">
        <w:t xml:space="preserve"> while m</w:t>
      </w:r>
      <w:r w:rsidR="00F51DDB" w:rsidRPr="00A6510E">
        <w:t>ultiple UEs are expected to be scheduled within the UL subband</w:t>
      </w:r>
      <w:r w:rsidR="001D6B5A" w:rsidRPr="00A6510E">
        <w:t xml:space="preserve">. However, </w:t>
      </w:r>
      <w:r w:rsidR="009C4CC1" w:rsidRPr="00A6510E">
        <w:t xml:space="preserve">since </w:t>
      </w:r>
      <w:r w:rsidR="001D6B5A" w:rsidRPr="00A6510E">
        <w:t xml:space="preserve">the CLI-RSSI is computed as the linear </w:t>
      </w:r>
      <w:r w:rsidR="001C7B59" w:rsidRPr="00A6510E">
        <w:t>average</w:t>
      </w:r>
      <w:r w:rsidR="00164AFE" w:rsidRPr="00A6510E">
        <w:t xml:space="preserve"> of the total received power</w:t>
      </w:r>
      <w:r w:rsidR="009C4CC1" w:rsidRPr="00A6510E">
        <w:t>,</w:t>
      </w:r>
      <w:r w:rsidR="006F75AC" w:rsidRPr="00A6510E">
        <w:t xml:space="preserve"> the</w:t>
      </w:r>
      <w:r w:rsidR="004703C2" w:rsidRPr="00A6510E">
        <w:t xml:space="preserve"> frequency dependency of the CLI is </w:t>
      </w:r>
      <w:r w:rsidR="00FA353A" w:rsidRPr="00A6510E">
        <w:t>diminished</w:t>
      </w:r>
      <w:r w:rsidR="00164AFE" w:rsidRPr="00A6510E">
        <w:t>.</w:t>
      </w:r>
      <w:r w:rsidR="001C2980" w:rsidRPr="00A6510E">
        <w:t xml:space="preserve"> </w:t>
      </w:r>
      <w:r w:rsidR="001A45A9" w:rsidRPr="00A6510E">
        <w:t>Similarly</w:t>
      </w:r>
      <w:r w:rsidR="001C2980" w:rsidRPr="00A6510E">
        <w:t xml:space="preserve">, assume that a </w:t>
      </w:r>
      <w:r w:rsidR="00947E82" w:rsidRPr="00A6510E">
        <w:t xml:space="preserve">single </w:t>
      </w:r>
      <w:r w:rsidR="001C2980" w:rsidRPr="00A6510E">
        <w:t xml:space="preserve">cell-edge UE is scheduled for few RBs while transmitting at maximum transmit power. </w:t>
      </w:r>
      <w:r w:rsidR="00AE2D11" w:rsidRPr="00A6510E">
        <w:t>The reported CLI won</w:t>
      </w:r>
      <w:r w:rsidR="006F75AC" w:rsidRPr="00A6510E">
        <w:t>’</w:t>
      </w:r>
      <w:r w:rsidR="00AE2D11" w:rsidRPr="00A6510E">
        <w:t xml:space="preserve">t represent the </w:t>
      </w:r>
      <w:r w:rsidR="00611177" w:rsidRPr="00A6510E">
        <w:t xml:space="preserve">received </w:t>
      </w:r>
      <w:r w:rsidR="00611177" w:rsidRPr="00A6510E">
        <w:lastRenderedPageBreak/>
        <w:t>CLI</w:t>
      </w:r>
      <w:r w:rsidR="00DC4C54" w:rsidRPr="00A6510E">
        <w:t xml:space="preserve"> due to the averaging of the power over the configured wideband resources. </w:t>
      </w:r>
      <w:r w:rsidR="004330B0" w:rsidRPr="00A6510E">
        <w:t xml:space="preserve">Moreover, the leakage </w:t>
      </w:r>
      <w:r w:rsidR="00B34B68" w:rsidRPr="00A6510E">
        <w:t xml:space="preserve">CLI </w:t>
      </w:r>
      <w:r w:rsidR="003D1AC0" w:rsidRPr="00A6510E">
        <w:t>is non-uniform</w:t>
      </w:r>
      <w:r w:rsidR="00323C94" w:rsidRPr="00A6510E">
        <w:t xml:space="preserve"> in the frequency domain</w:t>
      </w:r>
      <w:r w:rsidR="0023021B" w:rsidRPr="00A6510E">
        <w:t xml:space="preserve">. </w:t>
      </w:r>
      <w:r w:rsidR="00DC4C54" w:rsidRPr="00A6510E">
        <w:t>Th</w:t>
      </w:r>
      <w:r w:rsidR="004A38A8" w:rsidRPr="00A6510E">
        <w:t xml:space="preserve">is </w:t>
      </w:r>
      <w:r w:rsidR="00DC4C54" w:rsidRPr="00A6510E">
        <w:t>justif</w:t>
      </w:r>
      <w:r w:rsidR="000865CF" w:rsidRPr="00A6510E">
        <w:t>ies</w:t>
      </w:r>
      <w:r w:rsidR="001335FB" w:rsidRPr="00A6510E">
        <w:t xml:space="preserve"> the need fo</w:t>
      </w:r>
      <w:r w:rsidR="00A74BA5" w:rsidRPr="00A6510E">
        <w:t xml:space="preserve">r </w:t>
      </w:r>
      <w:r w:rsidR="004A38A8" w:rsidRPr="00A6510E">
        <w:t>finer</w:t>
      </w:r>
      <w:r w:rsidR="00A74BA5" w:rsidRPr="00A6510E">
        <w:t xml:space="preserve"> frequency granu</w:t>
      </w:r>
      <w:r w:rsidR="001A45A9" w:rsidRPr="00A6510E">
        <w:t>l</w:t>
      </w:r>
      <w:r w:rsidR="00A74BA5" w:rsidRPr="00A6510E">
        <w:t>a</w:t>
      </w:r>
      <w:r w:rsidR="001A45A9" w:rsidRPr="00A6510E">
        <w:t>r</w:t>
      </w:r>
      <w:r w:rsidR="00A74BA5" w:rsidRPr="00A6510E">
        <w:t xml:space="preserve">ity of the </w:t>
      </w:r>
      <w:r w:rsidR="002B41A9" w:rsidRPr="00A6510E">
        <w:t xml:space="preserve">CLI-RSSI </w:t>
      </w:r>
      <w:r w:rsidR="00A74BA5" w:rsidRPr="00A6510E">
        <w:t>measurements. Thus, we propose the introduction of mini-subband</w:t>
      </w:r>
      <w:r w:rsidR="008A3084" w:rsidRPr="00A6510E">
        <w:t>s measurements</w:t>
      </w:r>
      <w:r w:rsidR="002250C0" w:rsidRPr="00A6510E">
        <w:t xml:space="preserve"> as shown in </w:t>
      </w:r>
      <w:r w:rsidR="005E2D2A">
        <w:fldChar w:fldCharType="begin"/>
      </w:r>
      <w:r w:rsidR="005E2D2A">
        <w:instrText xml:space="preserve"> REF _Ref163237152 \h </w:instrText>
      </w:r>
      <w:r w:rsidR="005E2D2A">
        <w:fldChar w:fldCharType="separate"/>
      </w:r>
      <w:r w:rsidR="005E2D2A">
        <w:t xml:space="preserve">Figure </w:t>
      </w:r>
      <w:r w:rsidR="005E2D2A">
        <w:rPr>
          <w:noProof/>
        </w:rPr>
        <w:t>12</w:t>
      </w:r>
      <w:r w:rsidR="005E2D2A">
        <w:fldChar w:fldCharType="end"/>
      </w:r>
      <w:r w:rsidR="002250C0" w:rsidRPr="00A6510E">
        <w:fldChar w:fldCharType="begin"/>
      </w:r>
      <w:r w:rsidR="002250C0" w:rsidRPr="00A6510E">
        <w:instrText xml:space="preserve"> REF _Ref158911496 \h </w:instrText>
      </w:r>
      <w:r w:rsidR="00161DE4">
        <w:fldChar w:fldCharType="separate"/>
      </w:r>
      <w:r w:rsidR="002250C0" w:rsidRPr="00A6510E">
        <w:fldChar w:fldCharType="end"/>
      </w:r>
      <w:r w:rsidR="008A3084" w:rsidRPr="00A6510E">
        <w:t xml:space="preserve">. </w:t>
      </w:r>
      <w:r w:rsidR="004A583B" w:rsidRPr="00A6510E">
        <w:t>The UE</w:t>
      </w:r>
      <w:r w:rsidR="008A3084" w:rsidRPr="00A6510E">
        <w:t xml:space="preserve"> is expected to </w:t>
      </w:r>
      <w:r w:rsidR="004A583B" w:rsidRPr="00A6510E">
        <w:t>measure and report individually for each of the mini-subbands</w:t>
      </w:r>
      <w:r w:rsidR="008A3084" w:rsidRPr="00A6510E">
        <w:t xml:space="preserve">, in a similar manner as the </w:t>
      </w:r>
      <w:r w:rsidR="00E85BEC" w:rsidRPr="00A6510E">
        <w:t>CQI</w:t>
      </w:r>
      <w:r w:rsidR="00B607B3" w:rsidRPr="00A6510E">
        <w:t>/PMI</w:t>
      </w:r>
      <w:r w:rsidR="00E85BEC" w:rsidRPr="00A6510E">
        <w:t xml:space="preserve"> subband</w:t>
      </w:r>
      <w:r w:rsidR="0087184D" w:rsidRPr="00A6510E">
        <w:t>s</w:t>
      </w:r>
      <w:r w:rsidR="00E85BEC" w:rsidRPr="00A6510E">
        <w:t xml:space="preserve"> </w:t>
      </w:r>
      <w:r w:rsidR="0087184D" w:rsidRPr="00A6510E">
        <w:t>in</w:t>
      </w:r>
      <w:r w:rsidR="00E85BEC" w:rsidRPr="00A6510E">
        <w:t xml:space="preserve"> the CSI framework.</w:t>
      </w:r>
    </w:p>
    <w:p w14:paraId="10AA87A7" w14:textId="77777777" w:rsidR="00514E00" w:rsidRDefault="009F729C" w:rsidP="00514E00">
      <w:pPr>
        <w:keepNext/>
        <w:jc w:val="center"/>
      </w:pPr>
      <w:r w:rsidRPr="00A6510E">
        <w:rPr>
          <w:noProof/>
        </w:rPr>
        <w:drawing>
          <wp:inline distT="0" distB="0" distL="0" distR="0" wp14:anchorId="729A6422" wp14:editId="2DEF678F">
            <wp:extent cx="3258354" cy="2533508"/>
            <wp:effectExtent l="0" t="0" r="0" b="635"/>
            <wp:docPr id="1407279107" name="Picture 1407279107"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279107" name="Picture 1" descr="Diagram of a diagram of a function&#10;&#10;Description automatically generated with medium confidence"/>
                    <pic:cNvPicPr/>
                  </pic:nvPicPr>
                  <pic:blipFill>
                    <a:blip r:embed="rId24"/>
                    <a:stretch>
                      <a:fillRect/>
                    </a:stretch>
                  </pic:blipFill>
                  <pic:spPr>
                    <a:xfrm>
                      <a:off x="0" y="0"/>
                      <a:ext cx="3264076" cy="2537957"/>
                    </a:xfrm>
                    <a:prstGeom prst="rect">
                      <a:avLst/>
                    </a:prstGeom>
                  </pic:spPr>
                </pic:pic>
              </a:graphicData>
            </a:graphic>
          </wp:inline>
        </w:drawing>
      </w:r>
    </w:p>
    <w:p w14:paraId="19BF1BD2" w14:textId="2587B459" w:rsidR="009F729C" w:rsidRPr="00A6510E" w:rsidRDefault="00514E00" w:rsidP="009510A4">
      <w:pPr>
        <w:pStyle w:val="Caption"/>
        <w:jc w:val="center"/>
      </w:pPr>
      <w:bookmarkStart w:id="152" w:name="_Ref163237152"/>
      <w:r>
        <w:t xml:space="preserve">Figure </w:t>
      </w:r>
      <w:r w:rsidR="00161DE4">
        <w:fldChar w:fldCharType="begin"/>
      </w:r>
      <w:r w:rsidR="00161DE4">
        <w:instrText xml:space="preserve"> SEQ Figure \* ARABIC </w:instrText>
      </w:r>
      <w:r w:rsidR="00161DE4">
        <w:fldChar w:fldCharType="separate"/>
      </w:r>
      <w:r>
        <w:rPr>
          <w:noProof/>
        </w:rPr>
        <w:t>12</w:t>
      </w:r>
      <w:r w:rsidR="00161DE4">
        <w:rPr>
          <w:noProof/>
        </w:rPr>
        <w:fldChar w:fldCharType="end"/>
      </w:r>
      <w:bookmarkEnd w:id="152"/>
      <w:r>
        <w:t xml:space="preserve">. </w:t>
      </w:r>
      <w:r w:rsidRPr="00A6510E">
        <w:t>UE-to-UE CLI over frequency and mini-subband CLI-RSSI measurements</w:t>
      </w:r>
    </w:p>
    <w:p w14:paraId="2B7601FB" w14:textId="06D9B034" w:rsidR="005E2D2A" w:rsidRPr="005E2D2A" w:rsidRDefault="005E2D2A" w:rsidP="009510A4"/>
    <w:p w14:paraId="6325E3F5" w14:textId="459C1AC8" w:rsidR="007978AE" w:rsidRPr="00A6510E" w:rsidRDefault="00800B2F">
      <w:pPr>
        <w:pStyle w:val="Proposal"/>
      </w:pPr>
      <w:bookmarkStart w:id="153" w:name="_Toc163237817"/>
      <w:r w:rsidRPr="00A6510E">
        <w:t>Support</w:t>
      </w:r>
      <w:r w:rsidR="00E85BEC" w:rsidRPr="00A6510E">
        <w:t xml:space="preserve"> the introduction of mini-subbands measurements </w:t>
      </w:r>
      <w:r w:rsidR="00B548F6" w:rsidRPr="00A6510E">
        <w:t xml:space="preserve">for CLI-RSSI based </w:t>
      </w:r>
      <w:r w:rsidR="007F0FEA" w:rsidRPr="00A6510E">
        <w:t>measurements.</w:t>
      </w:r>
      <w:bookmarkEnd w:id="153"/>
    </w:p>
    <w:p w14:paraId="1EE45679" w14:textId="0AA0EAD4" w:rsidR="00D72F75" w:rsidRPr="00A6510E" w:rsidRDefault="006A0E04" w:rsidP="00FF5C81">
      <w:pPr>
        <w:pStyle w:val="Heading2"/>
        <w:rPr>
          <w:lang w:val="en-US"/>
        </w:rPr>
      </w:pPr>
      <w:r w:rsidRPr="00A6510E">
        <w:rPr>
          <w:lang w:val="en-US"/>
        </w:rPr>
        <w:t xml:space="preserve">L1/L2 </w:t>
      </w:r>
      <w:r w:rsidR="005D02FB" w:rsidRPr="00A6510E">
        <w:rPr>
          <w:lang w:val="en-US"/>
        </w:rPr>
        <w:t>event-trigge</w:t>
      </w:r>
      <w:r w:rsidR="008D0151" w:rsidRPr="00A6510E">
        <w:rPr>
          <w:lang w:val="en-US"/>
        </w:rPr>
        <w:t>r</w:t>
      </w:r>
      <w:r w:rsidR="00C96D1B" w:rsidRPr="00A6510E">
        <w:rPr>
          <w:lang w:val="en-US"/>
        </w:rPr>
        <w:t xml:space="preserve"> reporting</w:t>
      </w:r>
    </w:p>
    <w:p w14:paraId="59B1417C" w14:textId="1F2BF59F" w:rsidR="008D0151" w:rsidRPr="00A6510E" w:rsidRDefault="003A435B" w:rsidP="009510A4">
      <w:pPr>
        <w:jc w:val="both"/>
      </w:pPr>
      <w:r w:rsidRPr="00A6510E">
        <w:t>E</w:t>
      </w:r>
      <w:r w:rsidR="008D0151" w:rsidRPr="00A6510E">
        <w:t>vent-trigger reporting</w:t>
      </w:r>
      <w:r w:rsidR="005E0327" w:rsidRPr="00A6510E">
        <w:t xml:space="preserve"> allow</w:t>
      </w:r>
      <w:r w:rsidR="002E43A9" w:rsidRPr="00A6510E">
        <w:t>s</w:t>
      </w:r>
      <w:r w:rsidR="005E0327" w:rsidRPr="00A6510E">
        <w:t xml:space="preserve"> the UE to proactively report the CLI measurements according to </w:t>
      </w:r>
      <w:r w:rsidR="00C4550E" w:rsidRPr="00A6510E">
        <w:t>its own</w:t>
      </w:r>
      <w:r w:rsidR="005E0327" w:rsidRPr="00A6510E">
        <w:t xml:space="preserve"> </w:t>
      </w:r>
      <w:r w:rsidRPr="00A6510E">
        <w:t xml:space="preserve">CLI </w:t>
      </w:r>
      <w:r w:rsidR="00BD73B1" w:rsidRPr="00A6510E">
        <w:t xml:space="preserve">conditions. </w:t>
      </w:r>
      <w:r w:rsidRPr="00A6510E">
        <w:t xml:space="preserve">This is different from </w:t>
      </w:r>
      <w:r w:rsidR="008662BD" w:rsidRPr="00A6510E">
        <w:t>aperiodic reporting</w:t>
      </w:r>
      <w:r w:rsidR="00BD73B1" w:rsidRPr="00A6510E">
        <w:t>, which first requires the gNB</w:t>
      </w:r>
      <w:r w:rsidR="00EC4896" w:rsidRPr="00A6510E">
        <w:t>s</w:t>
      </w:r>
      <w:r w:rsidR="00BD73B1" w:rsidRPr="00A6510E">
        <w:t xml:space="preserve"> to </w:t>
      </w:r>
      <w:r w:rsidR="00C4550E" w:rsidRPr="00A6510E">
        <w:t xml:space="preserve">infer a potential </w:t>
      </w:r>
      <w:r w:rsidR="00EC4896" w:rsidRPr="00A6510E">
        <w:t xml:space="preserve">CLI problem </w:t>
      </w:r>
      <w:r w:rsidR="00364C86" w:rsidRPr="00A6510E">
        <w:t>and</w:t>
      </w:r>
      <w:r w:rsidR="00EC4896" w:rsidRPr="00A6510E">
        <w:t>, afterw</w:t>
      </w:r>
      <w:r w:rsidR="0014272D" w:rsidRPr="00A6510E">
        <w:t>a</w:t>
      </w:r>
      <w:r w:rsidR="00EC4896" w:rsidRPr="00A6510E">
        <w:t>rds,</w:t>
      </w:r>
      <w:r w:rsidR="00364C86" w:rsidRPr="00A6510E">
        <w:t xml:space="preserve"> reactively require an aperiodic reporting </w:t>
      </w:r>
      <w:r w:rsidR="008B4BF4" w:rsidRPr="00A6510E">
        <w:t>of the measurements</w:t>
      </w:r>
      <w:r w:rsidR="00364C86" w:rsidRPr="00A6510E">
        <w:t>.</w:t>
      </w:r>
      <w:r w:rsidR="008662BD" w:rsidRPr="00A6510E">
        <w:t xml:space="preserve"> </w:t>
      </w:r>
      <w:r w:rsidR="00AE58DB" w:rsidRPr="00A6510E">
        <w:t>Moreover, i</w:t>
      </w:r>
      <w:r w:rsidR="00586DFD" w:rsidRPr="00A6510E">
        <w:t xml:space="preserve">n contrast, to periodic or semi-persistent reporting, </w:t>
      </w:r>
      <w:r w:rsidR="002F14AA" w:rsidRPr="00A6510E">
        <w:t xml:space="preserve">with </w:t>
      </w:r>
      <w:r w:rsidR="0062097C" w:rsidRPr="00A6510E">
        <w:t xml:space="preserve">event-trigger reporting </w:t>
      </w:r>
      <w:r w:rsidR="002F14AA" w:rsidRPr="00A6510E">
        <w:t xml:space="preserve">the UE only </w:t>
      </w:r>
      <w:r w:rsidR="0044745A" w:rsidRPr="00A6510E">
        <w:t>transmits the measurement report</w:t>
      </w:r>
      <w:r w:rsidR="00720FE6" w:rsidRPr="00A6510E">
        <w:t>s</w:t>
      </w:r>
      <w:r w:rsidR="0044745A" w:rsidRPr="00A6510E">
        <w:t xml:space="preserve"> when it is </w:t>
      </w:r>
      <w:r w:rsidR="0062097C" w:rsidRPr="00A6510E">
        <w:t xml:space="preserve">needed. </w:t>
      </w:r>
      <w:r w:rsidR="002E43A9" w:rsidRPr="00A6510E">
        <w:t xml:space="preserve">Thus, </w:t>
      </w:r>
      <w:r w:rsidR="00AE58DB" w:rsidRPr="00A6510E">
        <w:t>our view is that</w:t>
      </w:r>
      <w:r w:rsidR="002E43A9" w:rsidRPr="00A6510E">
        <w:t xml:space="preserve"> event-trigger </w:t>
      </w:r>
      <w:r w:rsidR="00AE58DB" w:rsidRPr="00A6510E">
        <w:t xml:space="preserve">should be supported given that it provides a </w:t>
      </w:r>
      <w:r w:rsidR="008B4BF4" w:rsidRPr="00A6510E">
        <w:t xml:space="preserve">more up-to-date </w:t>
      </w:r>
      <w:r w:rsidR="00C966FA" w:rsidRPr="00A6510E">
        <w:t xml:space="preserve">knowledge of the CLI conditions </w:t>
      </w:r>
      <w:r w:rsidR="00586DFD" w:rsidRPr="00A6510E">
        <w:t>while limiting the reporting overhead.</w:t>
      </w:r>
      <w:r w:rsidR="00EC4896" w:rsidRPr="00A6510E">
        <w:t xml:space="preserve"> </w:t>
      </w:r>
    </w:p>
    <w:p w14:paraId="199B77A6" w14:textId="0211AC08" w:rsidR="00A33E39" w:rsidRPr="00A6510E" w:rsidRDefault="00A33E39" w:rsidP="00176F99">
      <w:pPr>
        <w:pStyle w:val="Observation"/>
      </w:pPr>
      <w:bookmarkStart w:id="154" w:name="_Toc163237818"/>
      <w:r w:rsidRPr="00A6510E">
        <w:t>Event-trigger reporting provides a more up-to-date knowledge of the CLI conditions while limiting the reporting overhead</w:t>
      </w:r>
      <w:r w:rsidR="006E5F17" w:rsidRPr="00A6510E">
        <w:t>.</w:t>
      </w:r>
      <w:bookmarkEnd w:id="154"/>
    </w:p>
    <w:p w14:paraId="16423CFD" w14:textId="41581B74" w:rsidR="00861EC1" w:rsidRPr="00A6510E" w:rsidRDefault="00A964E8" w:rsidP="009510A4">
      <w:pPr>
        <w:jc w:val="both"/>
      </w:pPr>
      <w:r w:rsidRPr="00A6510E">
        <w:t xml:space="preserve">In Rel-16 L3 CLI measurements, a UE can be configured with a CLI event-triggered reporting. In such case, the UE is configured with a predefined and fixed threshold, denoted as </w:t>
      </w:r>
      <w:r w:rsidRPr="00A6510E">
        <w:rPr>
          <w:i/>
        </w:rPr>
        <w:t>i1-threshold</w:t>
      </w:r>
      <w:r w:rsidRPr="00A6510E">
        <w:t>, which determines when the UE shall start reporting the CLI.</w:t>
      </w:r>
      <w:r w:rsidR="00C901B8" w:rsidRPr="00A6510E">
        <w:t xml:space="preserve"> </w:t>
      </w:r>
      <w:r w:rsidR="008E2348" w:rsidRPr="00A6510E">
        <w:t xml:space="preserve">When applying the same </w:t>
      </w:r>
      <w:r w:rsidR="00861EC1" w:rsidRPr="00A6510E">
        <w:t>criteria to the L1/L2 measurements in SBFD we identify the following problems:</w:t>
      </w:r>
    </w:p>
    <w:p w14:paraId="1A0824CA" w14:textId="7221D5D6" w:rsidR="00861EC1" w:rsidRPr="009510A4" w:rsidRDefault="008E70E8" w:rsidP="009510A4">
      <w:pPr>
        <w:pStyle w:val="ListParagraph"/>
        <w:numPr>
          <w:ilvl w:val="0"/>
          <w:numId w:val="52"/>
        </w:numPr>
        <w:jc w:val="both"/>
        <w:rPr>
          <w:lang w:val="en-US"/>
        </w:rPr>
      </w:pPr>
      <w:r w:rsidRPr="009510A4">
        <w:rPr>
          <w:lang w:val="en-US"/>
        </w:rPr>
        <w:t xml:space="preserve">CLI variability increases due to </w:t>
      </w:r>
      <w:r w:rsidR="00762224">
        <w:rPr>
          <w:lang w:val="en-US"/>
        </w:rPr>
        <w:t xml:space="preserve">dynamic scheduling decisions affecting the </w:t>
      </w:r>
      <w:r w:rsidRPr="009510A4">
        <w:rPr>
          <w:lang w:val="en-US"/>
        </w:rPr>
        <w:t xml:space="preserve">intra-cell UE-to-UE CLI </w:t>
      </w:r>
      <w:r w:rsidR="00FF7066" w:rsidRPr="009510A4">
        <w:rPr>
          <w:lang w:val="en-US"/>
        </w:rPr>
        <w:t xml:space="preserve">and therefore </w:t>
      </w:r>
      <w:r w:rsidR="00D27811" w:rsidRPr="009510A4">
        <w:rPr>
          <w:lang w:val="en-US"/>
        </w:rPr>
        <w:t xml:space="preserve">it is difficult to define a </w:t>
      </w:r>
      <w:r w:rsidR="00BA2037" w:rsidRPr="009510A4">
        <w:rPr>
          <w:lang w:val="en-US"/>
        </w:rPr>
        <w:t xml:space="preserve">suitable </w:t>
      </w:r>
      <w:r w:rsidR="000D15F2" w:rsidRPr="009510A4">
        <w:rPr>
          <w:lang w:val="en-US"/>
        </w:rPr>
        <w:t>CLI power threshold.</w:t>
      </w:r>
    </w:p>
    <w:p w14:paraId="1BF8456F" w14:textId="427D79D4" w:rsidR="000227C4" w:rsidRPr="009510A4" w:rsidRDefault="00BF7700" w:rsidP="009510A4">
      <w:pPr>
        <w:pStyle w:val="ListParagraph"/>
        <w:numPr>
          <w:ilvl w:val="1"/>
          <w:numId w:val="52"/>
        </w:numPr>
        <w:jc w:val="both"/>
        <w:rPr>
          <w:lang w:val="en-US"/>
        </w:rPr>
      </w:pPr>
      <w:r w:rsidRPr="00A6510E">
        <w:rPr>
          <w:lang w:val="en-US"/>
        </w:rPr>
        <w:t xml:space="preserve">Selecting a low </w:t>
      </w:r>
      <w:r w:rsidRPr="00A6510E">
        <w:rPr>
          <w:i/>
          <w:lang w:val="en-US"/>
        </w:rPr>
        <w:t>i1-threshold</w:t>
      </w:r>
      <w:r w:rsidRPr="00A6510E">
        <w:rPr>
          <w:lang w:val="en-US"/>
        </w:rPr>
        <w:t xml:space="preserve"> would imply a high likelihood of reporting, even if the CLI is not critical. Performing a large amount of (unnecessary) reports might impact the UL performance since other UL transmissions might be postponed. Additionally, due to half-duplex UE constraints, sending a report in UL implies that the UE can’t be </w:t>
      </w:r>
      <w:r w:rsidR="00B37819" w:rsidRPr="00A6510E">
        <w:rPr>
          <w:lang w:val="en-US"/>
        </w:rPr>
        <w:t xml:space="preserve">receive in DL during </w:t>
      </w:r>
      <w:r w:rsidR="00FA63CE" w:rsidRPr="00A6510E">
        <w:rPr>
          <w:lang w:val="en-US"/>
        </w:rPr>
        <w:t>SBFD slots</w:t>
      </w:r>
      <w:r w:rsidRPr="00A6510E">
        <w:rPr>
          <w:lang w:val="en-US"/>
        </w:rPr>
        <w:t>.</w:t>
      </w:r>
    </w:p>
    <w:p w14:paraId="5C31EF8F" w14:textId="51A77B8D" w:rsidR="00BF7700" w:rsidRPr="009510A4" w:rsidRDefault="00BF7700" w:rsidP="009510A4">
      <w:pPr>
        <w:pStyle w:val="ListParagraph"/>
        <w:numPr>
          <w:ilvl w:val="1"/>
          <w:numId w:val="52"/>
        </w:numPr>
        <w:jc w:val="both"/>
        <w:rPr>
          <w:lang w:val="en-US"/>
        </w:rPr>
      </w:pPr>
      <w:r w:rsidRPr="00A6510E">
        <w:rPr>
          <w:lang w:val="en-US"/>
        </w:rPr>
        <w:t>On the other hand, setting the threshold to high could imply missing CLI reporting occasions that could be relevant for the gNB to be aware of.</w:t>
      </w:r>
      <w:r w:rsidR="00E25EEB" w:rsidRPr="00A6510E">
        <w:rPr>
          <w:lang w:val="en-US"/>
        </w:rPr>
        <w:br/>
      </w:r>
    </w:p>
    <w:p w14:paraId="3D74DC5D" w14:textId="68497CC0" w:rsidR="00A925BA" w:rsidRPr="009510A4" w:rsidRDefault="00CC6794" w:rsidP="009510A4">
      <w:pPr>
        <w:pStyle w:val="ListParagraph"/>
        <w:numPr>
          <w:ilvl w:val="0"/>
          <w:numId w:val="52"/>
        </w:numPr>
        <w:jc w:val="both"/>
        <w:rPr>
          <w:lang w:val="en-US"/>
        </w:rPr>
      </w:pPr>
      <w:r w:rsidRPr="009510A4">
        <w:rPr>
          <w:lang w:val="en-US"/>
        </w:rPr>
        <w:t>A power threshold configured via RRC</w:t>
      </w:r>
      <w:r w:rsidR="00E77CBB" w:rsidRPr="009510A4">
        <w:rPr>
          <w:lang w:val="en-US"/>
        </w:rPr>
        <w:t xml:space="preserve"> </w:t>
      </w:r>
      <w:r w:rsidR="009E5A23" w:rsidRPr="009510A4">
        <w:rPr>
          <w:lang w:val="en-US"/>
        </w:rPr>
        <w:t xml:space="preserve">might require </w:t>
      </w:r>
      <w:r w:rsidR="00AF7068" w:rsidRPr="009510A4">
        <w:rPr>
          <w:lang w:val="en-US"/>
        </w:rPr>
        <w:t>fast adaptation</w:t>
      </w:r>
      <w:r w:rsidR="00E77CBB" w:rsidRPr="009510A4">
        <w:rPr>
          <w:lang w:val="en-US"/>
        </w:rPr>
        <w:t xml:space="preserve"> </w:t>
      </w:r>
      <w:r w:rsidR="000227C4" w:rsidRPr="009510A4">
        <w:rPr>
          <w:lang w:val="en-US"/>
        </w:rPr>
        <w:t>to accommodate to the changes in the CLI conditions.</w:t>
      </w:r>
      <w:r w:rsidR="00BA2B02" w:rsidRPr="009510A4">
        <w:rPr>
          <w:lang w:val="en-US"/>
        </w:rPr>
        <w:t xml:space="preserve"> However, </w:t>
      </w:r>
      <w:r w:rsidR="00560DB8">
        <w:rPr>
          <w:lang w:val="en-US"/>
        </w:rPr>
        <w:t>frequent</w:t>
      </w:r>
      <w:r w:rsidR="00560DB8" w:rsidRPr="009510A4">
        <w:rPr>
          <w:lang w:val="en-US"/>
        </w:rPr>
        <w:t xml:space="preserve"> </w:t>
      </w:r>
      <w:r w:rsidR="009E5A23" w:rsidRPr="009510A4">
        <w:rPr>
          <w:lang w:val="en-US"/>
        </w:rPr>
        <w:t xml:space="preserve">threshold changes are </w:t>
      </w:r>
      <w:r w:rsidR="00E77CBB" w:rsidRPr="009510A4">
        <w:rPr>
          <w:lang w:val="en-US"/>
        </w:rPr>
        <w:t xml:space="preserve">impractical due to the large delays associated </w:t>
      </w:r>
      <w:r w:rsidR="00B33688" w:rsidRPr="009510A4">
        <w:rPr>
          <w:lang w:val="en-US"/>
        </w:rPr>
        <w:t xml:space="preserve">to </w:t>
      </w:r>
      <w:r w:rsidR="009E5A23" w:rsidRPr="009510A4">
        <w:rPr>
          <w:lang w:val="en-US"/>
        </w:rPr>
        <w:t>the RRC reconfiguration</w:t>
      </w:r>
      <w:r w:rsidR="00B33688" w:rsidRPr="009510A4">
        <w:rPr>
          <w:lang w:val="en-US"/>
        </w:rPr>
        <w:t>.</w:t>
      </w:r>
      <w:r w:rsidR="00E25EEB" w:rsidRPr="009510A4">
        <w:rPr>
          <w:lang w:val="en-US"/>
        </w:rPr>
        <w:br/>
      </w:r>
    </w:p>
    <w:p w14:paraId="1E37BFD8" w14:textId="2A1D0CFA" w:rsidR="00B77BE4" w:rsidRPr="009510A4" w:rsidRDefault="00FA570F" w:rsidP="009510A4">
      <w:pPr>
        <w:pStyle w:val="ListParagraph"/>
        <w:numPr>
          <w:ilvl w:val="0"/>
          <w:numId w:val="52"/>
        </w:numPr>
        <w:jc w:val="both"/>
        <w:rPr>
          <w:lang w:val="en-US"/>
        </w:rPr>
      </w:pPr>
      <w:r w:rsidRPr="009510A4">
        <w:rPr>
          <w:lang w:val="en-US"/>
        </w:rPr>
        <w:t>T</w:t>
      </w:r>
      <w:r w:rsidR="0073024A" w:rsidRPr="009510A4">
        <w:rPr>
          <w:lang w:val="en-US"/>
        </w:rPr>
        <w:t xml:space="preserve">he absolute CLI power </w:t>
      </w:r>
      <w:r w:rsidRPr="009510A4">
        <w:rPr>
          <w:lang w:val="en-US"/>
        </w:rPr>
        <w:t>does</w:t>
      </w:r>
      <w:r w:rsidR="0073024A" w:rsidRPr="009510A4">
        <w:rPr>
          <w:lang w:val="en-US"/>
        </w:rPr>
        <w:t xml:space="preserve"> not </w:t>
      </w:r>
      <w:r w:rsidR="0034339B" w:rsidRPr="009510A4">
        <w:rPr>
          <w:lang w:val="en-US"/>
        </w:rPr>
        <w:t>necessarily</w:t>
      </w:r>
      <w:r w:rsidR="0073024A" w:rsidRPr="009510A4">
        <w:rPr>
          <w:lang w:val="en-US"/>
        </w:rPr>
        <w:t xml:space="preserve"> indicate </w:t>
      </w:r>
      <w:r w:rsidR="00F11B27" w:rsidRPr="009510A4">
        <w:rPr>
          <w:lang w:val="en-US"/>
        </w:rPr>
        <w:t xml:space="preserve">whether the CLI is impacting the </w:t>
      </w:r>
      <w:r w:rsidR="00110C69" w:rsidRPr="009510A4">
        <w:rPr>
          <w:lang w:val="en-US"/>
        </w:rPr>
        <w:t>DL reception.</w:t>
      </w:r>
      <w:r w:rsidR="00747C53" w:rsidRPr="009510A4">
        <w:rPr>
          <w:lang w:val="en-US"/>
        </w:rPr>
        <w:t xml:space="preserve"> E.g., </w:t>
      </w:r>
      <w:r w:rsidR="00572C26" w:rsidRPr="009510A4">
        <w:rPr>
          <w:lang w:val="en-US"/>
        </w:rPr>
        <w:t>Intra-cell UE-to-UE can impact a cell-center UE</w:t>
      </w:r>
      <w:r w:rsidR="008D6F78" w:rsidRPr="009510A4">
        <w:rPr>
          <w:lang w:val="en-US"/>
        </w:rPr>
        <w:t xml:space="preserve"> while </w:t>
      </w:r>
      <w:r w:rsidR="005116C9" w:rsidRPr="009510A4">
        <w:rPr>
          <w:lang w:val="en-US"/>
        </w:rPr>
        <w:t>still having</w:t>
      </w:r>
      <w:r w:rsidR="00D61FA1" w:rsidRPr="009510A4">
        <w:rPr>
          <w:lang w:val="en-US"/>
        </w:rPr>
        <w:t xml:space="preserve"> high quality DL SINR</w:t>
      </w:r>
      <w:r w:rsidR="005116C9" w:rsidRPr="009510A4">
        <w:rPr>
          <w:lang w:val="en-US"/>
        </w:rPr>
        <w:t xml:space="preserve"> due to strong serving cell </w:t>
      </w:r>
      <w:r w:rsidR="006A4B9D" w:rsidRPr="009510A4">
        <w:rPr>
          <w:lang w:val="en-US"/>
        </w:rPr>
        <w:t>signal strength</w:t>
      </w:r>
      <w:r w:rsidR="005F129F" w:rsidRPr="009510A4">
        <w:rPr>
          <w:lang w:val="en-US"/>
        </w:rPr>
        <w:t>.</w:t>
      </w:r>
    </w:p>
    <w:p w14:paraId="254F8EC9" w14:textId="77777777" w:rsidR="005F129F" w:rsidRPr="009510A4" w:rsidRDefault="005F129F" w:rsidP="00176F99">
      <w:pPr>
        <w:pStyle w:val="ListParagraph"/>
        <w:rPr>
          <w:lang w:val="en-US"/>
        </w:rPr>
      </w:pPr>
    </w:p>
    <w:p w14:paraId="4C919987" w14:textId="1029F169" w:rsidR="00D20A2A" w:rsidRPr="00A6510E" w:rsidRDefault="00347CC2" w:rsidP="009510A4">
      <w:pPr>
        <w:jc w:val="both"/>
      </w:pPr>
      <w:r w:rsidRPr="00A6510E">
        <w:lastRenderedPageBreak/>
        <w:t xml:space="preserve">Thus, we propose </w:t>
      </w:r>
      <w:r w:rsidR="0094321E" w:rsidRPr="00A6510E">
        <w:t xml:space="preserve">that the L1/L2 event-triggered reporting </w:t>
      </w:r>
      <w:r w:rsidR="00F97B95" w:rsidRPr="00A6510E">
        <w:t>criteri</w:t>
      </w:r>
      <w:r w:rsidR="00EA39C9" w:rsidRPr="00A6510E">
        <w:t>on</w:t>
      </w:r>
      <w:r w:rsidR="00F97B95" w:rsidRPr="00A6510E">
        <w:t xml:space="preserve"> </w:t>
      </w:r>
      <w:r w:rsidR="00280A64" w:rsidRPr="00A6510E">
        <w:t xml:space="preserve">is defined </w:t>
      </w:r>
      <w:r w:rsidR="00283E34" w:rsidRPr="00A6510E">
        <w:t xml:space="preserve">based on the DL channel quality. </w:t>
      </w:r>
      <w:r w:rsidR="00240BDA" w:rsidRPr="00A6510E">
        <w:t xml:space="preserve">For instance, a UE can be configured with a triggering criterion which is dependent on the success and failure of the received DL signals. </w:t>
      </w:r>
      <w:r w:rsidR="000F6CDE" w:rsidRPr="00A6510E">
        <w:t xml:space="preserve">Alternatively, we propose </w:t>
      </w:r>
      <w:r w:rsidR="00D20A2A" w:rsidRPr="00A6510E">
        <w:t xml:space="preserve">enhancing the </w:t>
      </w:r>
      <w:r w:rsidR="00A55879" w:rsidRPr="00A6510E">
        <w:t xml:space="preserve">absolute power </w:t>
      </w:r>
      <w:r w:rsidR="00E84720" w:rsidRPr="00A6510E">
        <w:t xml:space="preserve">CLI threshold </w:t>
      </w:r>
      <w:r w:rsidR="00D20A2A" w:rsidRPr="00A6510E">
        <w:t>by introducing dynamic adaptation of the threshold based on the UE-specific DL channel quality.</w:t>
      </w:r>
      <w:r w:rsidR="00E84720" w:rsidRPr="00A6510E">
        <w:t xml:space="preserve"> For </w:t>
      </w:r>
      <w:r w:rsidR="004A5A73" w:rsidRPr="00A6510E">
        <w:t xml:space="preserve">example, </w:t>
      </w:r>
      <w:r w:rsidR="00F47F83" w:rsidRPr="00A6510E">
        <w:t xml:space="preserve">the UE increases the </w:t>
      </w:r>
      <w:r w:rsidR="00AB087E" w:rsidRPr="00A6510E">
        <w:t>CLI threshold i</w:t>
      </w:r>
      <w:r w:rsidR="00372E52" w:rsidRPr="00A6510E">
        <w:t xml:space="preserve">f </w:t>
      </w:r>
      <w:r w:rsidR="00D00C22" w:rsidRPr="00A6510E">
        <w:t xml:space="preserve">it </w:t>
      </w:r>
      <w:r w:rsidR="004949B0" w:rsidRPr="00A6510E">
        <w:t>incorrectly</w:t>
      </w:r>
      <w:r w:rsidR="00D00C22" w:rsidRPr="00A6510E">
        <w:t xml:space="preserve"> decodes a given </w:t>
      </w:r>
      <w:r w:rsidR="004C33D2" w:rsidRPr="00A6510E">
        <w:t>number of</w:t>
      </w:r>
      <w:r w:rsidR="00D00C22" w:rsidRPr="00A6510E">
        <w:t xml:space="preserve"> PDCCH/PDSCH transmission</w:t>
      </w:r>
      <w:r w:rsidR="004C33D2" w:rsidRPr="00A6510E">
        <w:t>s</w:t>
      </w:r>
      <w:r w:rsidR="00D00C22" w:rsidRPr="00A6510E">
        <w:t xml:space="preserve">. </w:t>
      </w:r>
      <w:r w:rsidR="00F1480A" w:rsidRPr="00A6510E">
        <w:t xml:space="preserve">Another possibility is to define the criterion as the CLI power difference between the CLI measured over UL subbands and guardbands. </w:t>
      </w:r>
    </w:p>
    <w:p w14:paraId="2C2BF5F0" w14:textId="666B4BD3" w:rsidR="0012619D" w:rsidRPr="00A6510E" w:rsidRDefault="00567006" w:rsidP="009510A4">
      <w:pPr>
        <w:jc w:val="both"/>
      </w:pPr>
      <w:r w:rsidRPr="00DE2C86">
        <w:t xml:space="preserve">Regarding the CLI report, we propose </w:t>
      </w:r>
      <w:r w:rsidR="004D1FDF" w:rsidRPr="00DE2C86">
        <w:t>introduc</w:t>
      </w:r>
      <w:r w:rsidRPr="00DE2C86">
        <w:t>ing</w:t>
      </w:r>
      <w:r w:rsidR="004D1FDF" w:rsidRPr="00DE2C86">
        <w:t xml:space="preserve"> </w:t>
      </w:r>
      <w:r w:rsidR="00767A64" w:rsidRPr="00DE2C86">
        <w:t xml:space="preserve">a CLI problem indication </w:t>
      </w:r>
      <w:r w:rsidR="008C3CF1" w:rsidRPr="00DE2C86">
        <w:t>as part of the UCI.</w:t>
      </w:r>
      <w:r w:rsidR="002C3422" w:rsidRPr="00DE2C86">
        <w:t xml:space="preserve"> </w:t>
      </w:r>
      <w:r w:rsidR="00541727" w:rsidRPr="00DE2C86">
        <w:t>In other words</w:t>
      </w:r>
      <w:r w:rsidR="002C3422" w:rsidRPr="00DE2C86">
        <w:t xml:space="preserve">, the UE is configured with </w:t>
      </w:r>
      <w:r w:rsidR="00541727" w:rsidRPr="00DE2C86">
        <w:t xml:space="preserve">one of the above </w:t>
      </w:r>
      <w:r w:rsidR="00283AA4" w:rsidRPr="00DE2C86">
        <w:t>criteria and triggers a CLI problem indication once the criterion is met.</w:t>
      </w:r>
      <w:r w:rsidR="008F5017" w:rsidRPr="00DE2C86">
        <w:t xml:space="preserve"> </w:t>
      </w:r>
      <w:r w:rsidRPr="00DE2C86">
        <w:t>The content of the CLI problem indication can be as simple as 1-bit UCI.</w:t>
      </w:r>
    </w:p>
    <w:p w14:paraId="4260AECD" w14:textId="77777777" w:rsidR="00B31718" w:rsidRDefault="0058378F" w:rsidP="009510A4">
      <w:pPr>
        <w:pStyle w:val="Proposal"/>
        <w:spacing w:before="120"/>
        <w:ind w:hanging="357"/>
        <w:contextualSpacing/>
      </w:pPr>
      <w:bookmarkStart w:id="155" w:name="_Toc158985266"/>
      <w:bookmarkStart w:id="156" w:name="_Toc158985328"/>
      <w:bookmarkStart w:id="157" w:name="_Toc158985390"/>
      <w:bookmarkStart w:id="158" w:name="_Toc158985453"/>
      <w:bookmarkStart w:id="159" w:name="_Toc158985516"/>
      <w:bookmarkStart w:id="160" w:name="_Toc158985580"/>
      <w:bookmarkStart w:id="161" w:name="_Toc158985643"/>
      <w:bookmarkStart w:id="162" w:name="_Toc158985706"/>
      <w:bookmarkStart w:id="163" w:name="_Toc158985769"/>
      <w:bookmarkStart w:id="164" w:name="_Toc158985832"/>
      <w:bookmarkStart w:id="165" w:name="_Toc158985891"/>
      <w:bookmarkStart w:id="166" w:name="_Toc159152282"/>
      <w:bookmarkStart w:id="167" w:name="_Toc158985267"/>
      <w:bookmarkStart w:id="168" w:name="_Toc158985329"/>
      <w:bookmarkStart w:id="169" w:name="_Toc158985391"/>
      <w:bookmarkStart w:id="170" w:name="_Toc158985454"/>
      <w:bookmarkStart w:id="171" w:name="_Toc158985517"/>
      <w:bookmarkStart w:id="172" w:name="_Toc158985581"/>
      <w:bookmarkStart w:id="173" w:name="_Toc158985644"/>
      <w:bookmarkStart w:id="174" w:name="_Toc158985707"/>
      <w:bookmarkStart w:id="175" w:name="_Toc158985770"/>
      <w:bookmarkStart w:id="176" w:name="_Toc158985833"/>
      <w:bookmarkStart w:id="177" w:name="_Toc158985892"/>
      <w:bookmarkStart w:id="178" w:name="_Toc159152283"/>
      <w:bookmarkStart w:id="179" w:name="_Toc163237819"/>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A6510E">
        <w:t xml:space="preserve">Support </w:t>
      </w:r>
      <w:r w:rsidR="004A26FE" w:rsidRPr="00A6510E">
        <w:t xml:space="preserve">criteria </w:t>
      </w:r>
      <w:r w:rsidRPr="00A6510E">
        <w:t>for L1/L2 event triggering reporting that</w:t>
      </w:r>
      <w:r w:rsidR="004A26FE" w:rsidRPr="00A6510E">
        <w:t xml:space="preserve"> relate to the DL channel </w:t>
      </w:r>
      <w:r w:rsidR="00A24AFE" w:rsidRPr="00A6510E">
        <w:t>quality</w:t>
      </w:r>
      <w:r w:rsidR="00890122" w:rsidRPr="00A6510E">
        <w:t>.</w:t>
      </w:r>
      <w:r w:rsidR="00A81F38">
        <w:t xml:space="preserve"> </w:t>
      </w:r>
      <w:r w:rsidR="00B31718">
        <w:t>At least the following should be considered:</w:t>
      </w:r>
      <w:bookmarkEnd w:id="179"/>
    </w:p>
    <w:p w14:paraId="19D231E0" w14:textId="50E905AF" w:rsidR="00A24AFE" w:rsidRPr="00A6510E" w:rsidRDefault="00A81F38" w:rsidP="009510A4">
      <w:pPr>
        <w:pStyle w:val="Proposal"/>
        <w:numPr>
          <w:ilvl w:val="0"/>
          <w:numId w:val="78"/>
        </w:numPr>
        <w:spacing w:before="120"/>
        <w:ind w:hanging="357"/>
        <w:contextualSpacing/>
      </w:pPr>
      <w:bookmarkStart w:id="180" w:name="_Toc163237820"/>
      <w:r>
        <w:t xml:space="preserve">Consider the </w:t>
      </w:r>
      <w:r w:rsidR="0056531E">
        <w:t>decoding rate of the DL signals as a criteri</w:t>
      </w:r>
      <w:r w:rsidR="00B31718">
        <w:t>on</w:t>
      </w:r>
      <w:r w:rsidR="0056531E">
        <w:t xml:space="preserve"> for </w:t>
      </w:r>
      <w:r w:rsidR="00B31718">
        <w:t>triggering</w:t>
      </w:r>
      <w:r w:rsidR="0056531E">
        <w:t xml:space="preserve"> the reporting.</w:t>
      </w:r>
      <w:bookmarkEnd w:id="180"/>
    </w:p>
    <w:p w14:paraId="7FC255A7" w14:textId="1310C24A" w:rsidR="009964C6" w:rsidRPr="00A6510E" w:rsidRDefault="007E75A0" w:rsidP="009510A4">
      <w:pPr>
        <w:pStyle w:val="Proposal"/>
        <w:numPr>
          <w:ilvl w:val="0"/>
          <w:numId w:val="78"/>
        </w:numPr>
        <w:spacing w:before="120"/>
        <w:ind w:hanging="357"/>
        <w:contextualSpacing/>
      </w:pPr>
      <w:bookmarkStart w:id="181" w:name="_Toc163237821"/>
      <w:r w:rsidRPr="00A6510E">
        <w:t xml:space="preserve">CLI events based on absolute CLI power level can be enhanced </w:t>
      </w:r>
      <w:r w:rsidR="00414FFA" w:rsidRPr="00A6510E">
        <w:t xml:space="preserve">by </w:t>
      </w:r>
      <w:r w:rsidR="00332695" w:rsidRPr="00A6510E">
        <w:t xml:space="preserve">introducing dynamic adaptation of the </w:t>
      </w:r>
      <w:r w:rsidRPr="00A6510E">
        <w:t xml:space="preserve">threshold according to the DL </w:t>
      </w:r>
      <w:r w:rsidR="000D5E80" w:rsidRPr="00A6510E">
        <w:t>channel quality.</w:t>
      </w:r>
      <w:bookmarkEnd w:id="181"/>
    </w:p>
    <w:p w14:paraId="69FDE9DF" w14:textId="13114D16" w:rsidR="000D5E80" w:rsidRPr="00DE2C86" w:rsidRDefault="00B31718" w:rsidP="009510A4">
      <w:pPr>
        <w:pStyle w:val="Proposal"/>
        <w:numPr>
          <w:ilvl w:val="0"/>
          <w:numId w:val="78"/>
        </w:numPr>
        <w:spacing w:before="120"/>
        <w:ind w:hanging="357"/>
        <w:contextualSpacing/>
      </w:pPr>
      <w:bookmarkStart w:id="182" w:name="_Toc163237822"/>
      <w:r>
        <w:t>A</w:t>
      </w:r>
      <w:r w:rsidR="000D5E80" w:rsidRPr="00DE2C86">
        <w:t>llow fast L1 signaling for CLI problem indication.</w:t>
      </w:r>
      <w:bookmarkEnd w:id="182"/>
    </w:p>
    <w:p w14:paraId="68858FD1" w14:textId="77777777" w:rsidR="00F935F5" w:rsidRPr="00A6510E" w:rsidRDefault="00F935F5" w:rsidP="00FF5C81"/>
    <w:p w14:paraId="7998ECAD" w14:textId="49EC31D7" w:rsidR="00493088" w:rsidRPr="00A6510E" w:rsidRDefault="00493088" w:rsidP="00FF5C81">
      <w:pPr>
        <w:pStyle w:val="Heading2"/>
        <w:rPr>
          <w:lang w:val="en-US"/>
        </w:rPr>
      </w:pPr>
      <w:r w:rsidRPr="00A6510E">
        <w:rPr>
          <w:lang w:val="en-US"/>
        </w:rPr>
        <w:t>Exchange of SRS configuration among cells</w:t>
      </w:r>
    </w:p>
    <w:p w14:paraId="7ABCA274" w14:textId="6817A992" w:rsidR="00493088" w:rsidRPr="00A6510E" w:rsidRDefault="000819AC" w:rsidP="009510A4">
      <w:pPr>
        <w:jc w:val="both"/>
      </w:pPr>
      <w:r w:rsidRPr="00A6510E">
        <w:t>On top of the</w:t>
      </w:r>
      <w:r w:rsidR="000E625E" w:rsidRPr="00A6510E">
        <w:t xml:space="preserve"> intra-cell UE-to-UE CLI</w:t>
      </w:r>
      <w:r w:rsidR="0043229D" w:rsidRPr="00A6510E">
        <w:t xml:space="preserve">, </w:t>
      </w:r>
      <w:r w:rsidRPr="00A6510E">
        <w:t xml:space="preserve">cell-edge </w:t>
      </w:r>
      <w:r w:rsidR="0043229D" w:rsidRPr="00A6510E">
        <w:t xml:space="preserve">SBFD-aware </w:t>
      </w:r>
      <w:r w:rsidRPr="00A6510E">
        <w:t xml:space="preserve">UEs might also be subject to inter-cell UE-to-UE CLI. </w:t>
      </w:r>
      <w:r w:rsidR="00493088" w:rsidRPr="00A6510E">
        <w:t>One of the pre-requisites for SRS-</w:t>
      </w:r>
      <w:r w:rsidR="00DB598A" w:rsidRPr="00A6510E">
        <w:t xml:space="preserve">RSRP </w:t>
      </w:r>
      <w:r w:rsidR="00493088" w:rsidRPr="00A6510E">
        <w:t xml:space="preserve">inter-cell UE-to-UE CLI measurements is the exchange of SRS configuration among gNBs. As part of the measurement object configuration for </w:t>
      </w:r>
      <w:r w:rsidR="000F12E2" w:rsidRPr="00A6510E">
        <w:t>SRS-RSRP</w:t>
      </w:r>
      <w:r w:rsidR="00493088" w:rsidRPr="00A6510E">
        <w:t>, gNB</w:t>
      </w:r>
      <w:r w:rsidR="009A57CB" w:rsidRPr="00A6510E">
        <w:t>s</w:t>
      </w:r>
      <w:r w:rsidR="00493088" w:rsidRPr="00A6510E">
        <w:t xml:space="preserve"> indicate the list of </w:t>
      </w:r>
      <w:r w:rsidR="000F12E2" w:rsidRPr="00A6510E">
        <w:t xml:space="preserve">SRS </w:t>
      </w:r>
      <w:r w:rsidR="00493088" w:rsidRPr="00A6510E">
        <w:t xml:space="preserve">resources </w:t>
      </w:r>
      <w:r w:rsidR="00E15813" w:rsidRPr="00A6510E">
        <w:t>for which</w:t>
      </w:r>
      <w:r w:rsidR="00493088" w:rsidRPr="00A6510E">
        <w:t xml:space="preserve"> the SRS-RSRP </w:t>
      </w:r>
      <w:r w:rsidR="00FA14CF" w:rsidRPr="00A6510E">
        <w:t xml:space="preserve">shall be </w:t>
      </w:r>
      <w:r w:rsidR="00493088" w:rsidRPr="00A6510E">
        <w:t xml:space="preserve">measured. </w:t>
      </w:r>
      <w:r w:rsidR="00E43521" w:rsidRPr="00A6510E">
        <w:t xml:space="preserve">Specifically, </w:t>
      </w:r>
      <w:r w:rsidR="00CA734F" w:rsidRPr="00A6510E">
        <w:t>a</w:t>
      </w:r>
      <w:r w:rsidR="00E43521" w:rsidRPr="00A6510E">
        <w:t xml:space="preserve"> gNB indicates </w:t>
      </w:r>
      <w:r w:rsidR="00C006AB" w:rsidRPr="00A6510E">
        <w:t xml:space="preserve">in the </w:t>
      </w:r>
      <w:r w:rsidR="00C006AB" w:rsidRPr="00A6510E">
        <w:rPr>
          <w:i/>
          <w:iCs/>
        </w:rPr>
        <w:t xml:space="preserve">MeasObjectCLI, </w:t>
      </w:r>
      <w:r w:rsidR="00C006AB" w:rsidRPr="00A6510E">
        <w:t xml:space="preserve">the </w:t>
      </w:r>
      <w:r w:rsidR="00E43521" w:rsidRPr="00A6510E">
        <w:t xml:space="preserve">SRS resources </w:t>
      </w:r>
      <w:r w:rsidR="00C006AB" w:rsidRPr="00A6510E">
        <w:t xml:space="preserve">to be measured </w:t>
      </w:r>
      <w:r w:rsidR="007734DC" w:rsidRPr="00A6510E">
        <w:t xml:space="preserve">via the </w:t>
      </w:r>
      <w:r w:rsidR="00EF3BC9" w:rsidRPr="00A6510E">
        <w:rPr>
          <w:i/>
          <w:iCs/>
        </w:rPr>
        <w:t>SRS-ResourceConfigCLI-r16</w:t>
      </w:r>
      <w:r w:rsidR="00EF3BC9" w:rsidRPr="00A6510E">
        <w:t>.</w:t>
      </w:r>
      <w:r w:rsidR="00203F38" w:rsidRPr="00A6510E">
        <w:t xml:space="preserve"> </w:t>
      </w:r>
      <w:r w:rsidR="00E43521" w:rsidRPr="00A6510E">
        <w:t>However, g</w:t>
      </w:r>
      <w:r w:rsidR="00493088" w:rsidRPr="00A6510E">
        <w:t xml:space="preserve">iven the current </w:t>
      </w:r>
      <w:proofErr w:type="spellStart"/>
      <w:r w:rsidR="008460E9" w:rsidRPr="00A6510E">
        <w:t>XnAP</w:t>
      </w:r>
      <w:proofErr w:type="spellEnd"/>
      <w:r w:rsidR="00493088" w:rsidRPr="00A6510E">
        <w:t xml:space="preserve"> specifications, </w:t>
      </w:r>
      <w:r w:rsidR="008460E9" w:rsidRPr="00A6510E">
        <w:t xml:space="preserve">there is no </w:t>
      </w:r>
      <w:r w:rsidR="00705466" w:rsidRPr="00A6510E">
        <w:t>information exchange of the SRS configuration of neighbour cells</w:t>
      </w:r>
      <w:r w:rsidR="00053167" w:rsidRPr="00A6510E">
        <w:t>. T</w:t>
      </w:r>
      <w:r w:rsidR="00493088" w:rsidRPr="00A6510E">
        <w:t xml:space="preserve">he gNB is </w:t>
      </w:r>
      <w:r w:rsidR="00053167" w:rsidRPr="00A6510E">
        <w:t xml:space="preserve">then </w:t>
      </w:r>
      <w:r w:rsidR="00493088" w:rsidRPr="00A6510E">
        <w:t>not aware of the SRS configuration(s) used by the UEs in the neighbour cell</w:t>
      </w:r>
      <w:r w:rsidR="00A143AB" w:rsidRPr="00A6510E">
        <w:t>, and c</w:t>
      </w:r>
      <w:r w:rsidR="000D5AC4" w:rsidRPr="00A6510E">
        <w:t>onsequently</w:t>
      </w:r>
      <w:r w:rsidR="00744B13" w:rsidRPr="00A6510E">
        <w:t xml:space="preserve">, </w:t>
      </w:r>
      <w:r w:rsidR="00493088" w:rsidRPr="00A6510E">
        <w:t xml:space="preserve">the </w:t>
      </w:r>
      <w:r w:rsidR="00744B13" w:rsidRPr="00A6510E">
        <w:t xml:space="preserve">configured </w:t>
      </w:r>
      <w:r w:rsidR="00493088" w:rsidRPr="00A6510E">
        <w:t xml:space="preserve">measurement resources </w:t>
      </w:r>
      <w:r w:rsidR="00581BDF" w:rsidRPr="00A6510E">
        <w:t xml:space="preserve">can’t be configured to </w:t>
      </w:r>
      <w:r w:rsidR="00493088" w:rsidRPr="00A6510E">
        <w:t xml:space="preserve">collide with SRS transmissions </w:t>
      </w:r>
      <w:r w:rsidR="00821787" w:rsidRPr="00A6510E">
        <w:t xml:space="preserve">of potential </w:t>
      </w:r>
      <w:r w:rsidR="00493088" w:rsidRPr="00A6510E">
        <w:t>aggressor UEs</w:t>
      </w:r>
      <w:r w:rsidR="00581BDF" w:rsidRPr="00A6510E">
        <w:t xml:space="preserve"> in a given neighbour cell</w:t>
      </w:r>
      <w:r w:rsidR="00493088" w:rsidRPr="00A6510E">
        <w:t xml:space="preserve">. To solve this problem, 3GPP should agree on enhancing the existing </w:t>
      </w:r>
      <w:r w:rsidR="00866618" w:rsidRPr="00A6510E">
        <w:t>signaling</w:t>
      </w:r>
      <w:r w:rsidR="00493088" w:rsidRPr="00A6510E">
        <w:t xml:space="preserve"> information for the Xn to convey the SRS configuration</w:t>
      </w:r>
      <w:r w:rsidR="00563025" w:rsidRPr="00A6510E">
        <w:t xml:space="preserve"> of neighbour gNBs</w:t>
      </w:r>
      <w:r w:rsidR="00493088" w:rsidRPr="00A6510E">
        <w:t xml:space="preserve">.  </w:t>
      </w:r>
    </w:p>
    <w:p w14:paraId="31B134DA" w14:textId="62721C80" w:rsidR="00493088" w:rsidRPr="00A6510E" w:rsidRDefault="00493088" w:rsidP="00493088">
      <w:pPr>
        <w:pStyle w:val="Proposal"/>
      </w:pPr>
      <w:bookmarkStart w:id="183" w:name="_Toc163237823"/>
      <w:r w:rsidRPr="00A6510E">
        <w:t xml:space="preserve">For inter-cell UE-to-UE CLI measurements, the exchange of the SRS configuration between gNBs is needed to properly configure the SRS-RSRP measurements. Otherwise, the </w:t>
      </w:r>
      <w:r w:rsidR="001D2E32" w:rsidRPr="00A6510E">
        <w:t xml:space="preserve">SRS-based CLI measurements </w:t>
      </w:r>
      <w:r w:rsidRPr="00A6510E">
        <w:t>functionality is not fully implementable.</w:t>
      </w:r>
      <w:bookmarkEnd w:id="183"/>
    </w:p>
    <w:p w14:paraId="786B10AA" w14:textId="77777777" w:rsidR="00493088" w:rsidRPr="00A6510E" w:rsidRDefault="00493088" w:rsidP="008A5377"/>
    <w:p w14:paraId="3A16A0B7" w14:textId="77777777" w:rsidR="00134CEC" w:rsidRPr="00A6510E" w:rsidRDefault="00134CEC" w:rsidP="00134CEC">
      <w:pPr>
        <w:pStyle w:val="Heading2"/>
        <w:rPr>
          <w:lang w:val="en-US"/>
        </w:rPr>
      </w:pPr>
      <w:r w:rsidRPr="00A6510E">
        <w:rPr>
          <w:lang w:val="en-US"/>
        </w:rPr>
        <w:t>Enhanced CLI reporting with additional timing information</w:t>
      </w:r>
    </w:p>
    <w:p w14:paraId="11205098" w14:textId="3C802824" w:rsidR="00134CEC" w:rsidRPr="00A6510E" w:rsidRDefault="00134CEC" w:rsidP="009510A4">
      <w:pPr>
        <w:jc w:val="both"/>
      </w:pPr>
      <w:r w:rsidRPr="00A6510E">
        <w:t xml:space="preserve">Rel-16 CLI measurements lack the timing information due to the layer-3 filtering. </w:t>
      </w:r>
      <w:r w:rsidR="00791FA3" w:rsidRPr="00A6510E">
        <w:t xml:space="preserve">Same problem </w:t>
      </w:r>
      <w:r w:rsidR="00452233" w:rsidRPr="00A6510E">
        <w:t>occurs</w:t>
      </w:r>
      <w:r w:rsidR="00791FA3" w:rsidRPr="00A6510E">
        <w:t xml:space="preserve"> if </w:t>
      </w:r>
      <w:r w:rsidR="000F0BB4" w:rsidRPr="00A6510E">
        <w:t xml:space="preserve">layer-1 filtered measurements are averaged over multiple measurement occasions. In such cases, </w:t>
      </w:r>
      <w:r w:rsidRPr="00A6510E">
        <w:t xml:space="preserve">it is not possible for the gNB to know in which of the periodic measurement occasions was the highest (or lowest) CLI observed. Based on the timing information, the gNB could derive the aggressor UE(s) by knowing which UEs were scheduled in a specific slot. The timing information is especially useful for the intra-cell UE-to-UE CLI measurements, for which the gNB is in full control of which UEs were scheduled in past slots. Thus, even with CLI-RSSI measurements, the gNB can infer which UEs should be considered as aggressor UEs if the timing information is provided. The timing information can simply correspond to mapping between CLI power level and slot index. As a trade-off between measurement information details and overhead, the UE could report </w:t>
      </w:r>
      <w:r w:rsidR="0036460B" w:rsidRPr="00A6510E">
        <w:t>a subset of</w:t>
      </w:r>
      <w:r w:rsidRPr="00A6510E">
        <w:t xml:space="preserve"> slots with the highest measured CLI. </w:t>
      </w:r>
    </w:p>
    <w:p w14:paraId="1FC08EF8" w14:textId="2049A6EF" w:rsidR="00134CEC" w:rsidRPr="00A6510E" w:rsidRDefault="00134CEC" w:rsidP="00134CEC">
      <w:pPr>
        <w:pStyle w:val="Observation"/>
      </w:pPr>
      <w:bookmarkStart w:id="184" w:name="_Toc163237824"/>
      <w:r w:rsidRPr="00A6510E">
        <w:t>The timing information together with the CLI power level helps the gNB identifying the aggressor UE(s)</w:t>
      </w:r>
      <w:r w:rsidR="00127127">
        <w:t xml:space="preserve"> even if measurements are based on CLI-RSSI</w:t>
      </w:r>
      <w:r w:rsidRPr="00A6510E">
        <w:t>.</w:t>
      </w:r>
      <w:bookmarkEnd w:id="184"/>
    </w:p>
    <w:p w14:paraId="393978F7" w14:textId="77777777" w:rsidR="00134CEC" w:rsidRPr="00A6510E" w:rsidRDefault="00134CEC" w:rsidP="00134CEC">
      <w:pPr>
        <w:pStyle w:val="Proposal"/>
      </w:pPr>
      <w:bookmarkStart w:id="185" w:name="_Toc163237825"/>
      <w:r w:rsidRPr="00A6510E">
        <w:t>Enhance the CLI reporting by including the time information, e.g., slot index, in addition to the CLI power level.</w:t>
      </w:r>
      <w:bookmarkEnd w:id="185"/>
    </w:p>
    <w:p w14:paraId="473095E6" w14:textId="77777777" w:rsidR="00134CEC" w:rsidRPr="00A6510E" w:rsidRDefault="00134CEC" w:rsidP="008A5377"/>
    <w:p w14:paraId="36CB499A" w14:textId="77777777" w:rsidR="00822336" w:rsidRPr="00A6510E" w:rsidRDefault="00822336" w:rsidP="00822336">
      <w:pPr>
        <w:pStyle w:val="Heading2"/>
        <w:rPr>
          <w:lang w:val="en-US"/>
        </w:rPr>
      </w:pPr>
      <w:r w:rsidRPr="00A6510E">
        <w:rPr>
          <w:lang w:val="en-US"/>
        </w:rPr>
        <w:t>Power domain interference management</w:t>
      </w:r>
    </w:p>
    <w:p w14:paraId="102F8D21" w14:textId="5EA29430" w:rsidR="005559E1" w:rsidRDefault="001656CB">
      <w:pPr>
        <w:jc w:val="both"/>
      </w:pPr>
      <w:r>
        <w:t xml:space="preserve">As discussed in Section 3, UE power </w:t>
      </w:r>
      <w:r w:rsidR="00B36C1D">
        <w:t>control-based</w:t>
      </w:r>
      <w:r>
        <w:t xml:space="preserve"> solution can </w:t>
      </w:r>
      <w:r w:rsidR="00404ABC">
        <w:t xml:space="preserve">mitigate gNB-to-gNB </w:t>
      </w:r>
      <w:r w:rsidR="00192F6F">
        <w:t>CLI</w:t>
      </w:r>
      <w:r w:rsidR="00843080">
        <w:t xml:space="preserve"> by boosting the </w:t>
      </w:r>
      <w:r w:rsidR="00E10493">
        <w:t xml:space="preserve">UE transmit </w:t>
      </w:r>
      <w:r w:rsidR="005A18A2">
        <w:t>power. Similarly,</w:t>
      </w:r>
      <w:r w:rsidR="00114797">
        <w:t xml:space="preserve"> </w:t>
      </w:r>
      <w:r w:rsidR="005A18A2">
        <w:t>the</w:t>
      </w:r>
      <w:r w:rsidR="00114797">
        <w:t xml:space="preserve"> UE power control can mitigate </w:t>
      </w:r>
      <w:r w:rsidR="005A18A2">
        <w:t xml:space="preserve">the </w:t>
      </w:r>
      <w:r w:rsidR="00114797">
        <w:t>UE-to-UE CLI by reducing the UE transmit power.</w:t>
      </w:r>
      <w:r w:rsidR="00C27C62">
        <w:t xml:space="preserve"> </w:t>
      </w:r>
      <w:r w:rsidR="00FC6D5D">
        <w:t>When</w:t>
      </w:r>
      <w:r w:rsidR="006159DF">
        <w:t xml:space="preserve"> and to which extent a UE shall </w:t>
      </w:r>
      <w:r w:rsidR="00FA4A91">
        <w:t>apply the power reduction depends on the UE interference conditions,</w:t>
      </w:r>
      <w:r w:rsidR="006159DF">
        <w:t xml:space="preserve"> traffic priority, etc. </w:t>
      </w:r>
      <w:r w:rsidR="00F84435">
        <w:lastRenderedPageBreak/>
        <w:t xml:space="preserve">Using a semi-static offset for SBFD slots might not suit all possible </w:t>
      </w:r>
      <w:r w:rsidR="00BA6A85">
        <w:t>scenarios.</w:t>
      </w:r>
      <w:r w:rsidR="00C1301A">
        <w:t xml:space="preserve"> </w:t>
      </w:r>
      <w:r w:rsidR="005559E1">
        <w:t xml:space="preserve">We propose then that the power coordination should take the interference levels into account, and we should aim for a </w:t>
      </w:r>
      <w:r w:rsidR="003E61CA">
        <w:t>dynamic scheme</w:t>
      </w:r>
      <w:r w:rsidR="005559E1">
        <w:t xml:space="preserve"> that solves both dynamic grant/configured grant and/or aperiodic/periodic UL signals.</w:t>
      </w:r>
    </w:p>
    <w:p w14:paraId="42A17B3C" w14:textId="0ECDB323" w:rsidR="00146833" w:rsidRPr="00A6510E" w:rsidRDefault="00146833" w:rsidP="009510A4">
      <w:pPr>
        <w:pStyle w:val="Proposal"/>
        <w:numPr>
          <w:ilvl w:val="0"/>
          <w:numId w:val="5"/>
        </w:numPr>
      </w:pPr>
      <w:bookmarkStart w:id="186" w:name="_Toc163235439"/>
      <w:bookmarkStart w:id="187" w:name="_Toc163235547"/>
      <w:bookmarkStart w:id="188" w:name="_Toc163235620"/>
      <w:bookmarkStart w:id="189" w:name="_Toc163235693"/>
      <w:bookmarkStart w:id="190" w:name="_Toc163235766"/>
      <w:bookmarkStart w:id="191" w:name="_Toc163235840"/>
      <w:bookmarkStart w:id="192" w:name="_Toc163235914"/>
      <w:bookmarkStart w:id="193" w:name="_Toc163235987"/>
      <w:bookmarkStart w:id="194" w:name="_Toc163236057"/>
      <w:bookmarkStart w:id="195" w:name="_Toc163236127"/>
      <w:bookmarkStart w:id="196" w:name="_Toc163237826"/>
      <w:bookmarkStart w:id="197" w:name="_Toc163237827"/>
      <w:bookmarkEnd w:id="186"/>
      <w:bookmarkEnd w:id="187"/>
      <w:bookmarkEnd w:id="188"/>
      <w:bookmarkEnd w:id="189"/>
      <w:bookmarkEnd w:id="190"/>
      <w:bookmarkEnd w:id="191"/>
      <w:bookmarkEnd w:id="192"/>
      <w:bookmarkEnd w:id="193"/>
      <w:bookmarkEnd w:id="194"/>
      <w:bookmarkEnd w:id="195"/>
      <w:bookmarkEnd w:id="196"/>
      <w:r w:rsidRPr="00A6510E">
        <w:t xml:space="preserve">Enhance the </w:t>
      </w:r>
      <w:r w:rsidR="00E95D9B">
        <w:t xml:space="preserve">UE power control </w:t>
      </w:r>
      <w:r w:rsidR="00727522">
        <w:t>for UE-to-UE CLI handling</w:t>
      </w:r>
      <w:r w:rsidR="002932D5">
        <w:t xml:space="preserve"> UE to </w:t>
      </w:r>
      <w:r w:rsidR="009D7EB5">
        <w:t xml:space="preserve">reduce </w:t>
      </w:r>
      <w:r w:rsidR="00B62E8B">
        <w:t xml:space="preserve">transmit power </w:t>
      </w:r>
      <w:r w:rsidR="00304200">
        <w:t>according to UE-specific interference conditions</w:t>
      </w:r>
      <w:bookmarkEnd w:id="197"/>
    </w:p>
    <w:p w14:paraId="5FEF3A01" w14:textId="5AF96C36" w:rsidR="008458DC" w:rsidRPr="00A6510E" w:rsidRDefault="00F92165" w:rsidP="009510A4">
      <w:pPr>
        <w:jc w:val="both"/>
      </w:pPr>
      <w:r>
        <w:br/>
      </w:r>
      <w:r w:rsidR="00C6174F" w:rsidRPr="00A6510E">
        <w:t>In case</w:t>
      </w:r>
      <w:r w:rsidR="00447DC8" w:rsidRPr="00A6510E">
        <w:t xml:space="preserve"> UE-to-UE CLI </w:t>
      </w:r>
      <w:r w:rsidR="00AD6A8E" w:rsidRPr="00A6510E">
        <w:t>measurements are performed</w:t>
      </w:r>
      <w:r w:rsidR="00447DC8" w:rsidRPr="00A6510E">
        <w:t xml:space="preserve"> over the UL subband</w:t>
      </w:r>
      <w:r w:rsidR="00C6174F" w:rsidRPr="00A6510E">
        <w:t>,</w:t>
      </w:r>
      <w:r w:rsidR="008458DC" w:rsidRPr="00A6510E">
        <w:t xml:space="preserve"> the CLI measurements do not represent the CLI over the DL subbands, which are the band of interest. </w:t>
      </w:r>
      <w:r w:rsidR="006A0939" w:rsidRPr="00A6510E">
        <w:t xml:space="preserve">To assist the gNB in the derivation of the actual CLI over the DL subband, we think it is beneficial if the gNB is aware of the UE’s IBE/ACLR level. Knowing the measured SRS-RSRP and the reported aggressor UE ACLR level, the gNB can infer the expected CLI at the victim UE. The level of ACLR is dependent of several conditions, e.g., the UE’s spectral shaping/filtering, </w:t>
      </w:r>
      <w:r w:rsidR="00A42F16" w:rsidRPr="00A6510E">
        <w:t xml:space="preserve">the UE transmit power, </w:t>
      </w:r>
      <w:r w:rsidR="006A0939" w:rsidRPr="00A6510E">
        <w:t>the bandwidth</w:t>
      </w:r>
      <w:r w:rsidR="00BA0B92" w:rsidRPr="00A6510E">
        <w:t xml:space="preserve"> of the </w:t>
      </w:r>
      <w:r w:rsidR="00A42F16" w:rsidRPr="00A6510E">
        <w:t xml:space="preserve">UL </w:t>
      </w:r>
      <w:r w:rsidR="00BA0B92" w:rsidRPr="00A6510E">
        <w:t>allocation</w:t>
      </w:r>
      <w:r w:rsidR="00B55988" w:rsidRPr="00A6510E">
        <w:t xml:space="preserve">, </w:t>
      </w:r>
      <w:r w:rsidR="006A0939" w:rsidRPr="00A6510E">
        <w:t xml:space="preserve">as well as the </w:t>
      </w:r>
      <w:r w:rsidR="00A505FE" w:rsidRPr="00A6510E">
        <w:t>position of the allocation</w:t>
      </w:r>
      <w:r w:rsidR="006A0939" w:rsidRPr="00A6510E">
        <w:t xml:space="preserve"> with</w:t>
      </w:r>
      <w:r w:rsidR="004D47AE" w:rsidRPr="00A6510E">
        <w:t xml:space="preserve">in the </w:t>
      </w:r>
      <w:r w:rsidR="006A0939" w:rsidRPr="00A6510E">
        <w:t>UL subband. Thus, it is beneficial to report UE’s ACLR level to the gNB to estimate potential CLI-level from the measured SRS-RSRP by victim UE.</w:t>
      </w:r>
    </w:p>
    <w:p w14:paraId="5D8E3EB3" w14:textId="4060E67F" w:rsidR="00822336" w:rsidRPr="00A6510E" w:rsidRDefault="00822336" w:rsidP="00822336">
      <w:pPr>
        <w:pStyle w:val="Proposal"/>
      </w:pPr>
      <w:bookmarkStart w:id="198" w:name="_Toc158985274"/>
      <w:bookmarkStart w:id="199" w:name="_Toc158985336"/>
      <w:bookmarkStart w:id="200" w:name="_Toc158985398"/>
      <w:bookmarkStart w:id="201" w:name="_Toc158985461"/>
      <w:bookmarkStart w:id="202" w:name="_Toc158985524"/>
      <w:bookmarkStart w:id="203" w:name="_Toc158985588"/>
      <w:bookmarkStart w:id="204" w:name="_Toc158985651"/>
      <w:bookmarkStart w:id="205" w:name="_Toc158985714"/>
      <w:bookmarkStart w:id="206" w:name="_Toc158985777"/>
      <w:bookmarkStart w:id="207" w:name="_Toc158985840"/>
      <w:bookmarkStart w:id="208" w:name="_Toc158985899"/>
      <w:bookmarkStart w:id="209" w:name="_Toc159152290"/>
      <w:bookmarkEnd w:id="198"/>
      <w:bookmarkEnd w:id="199"/>
      <w:bookmarkEnd w:id="200"/>
      <w:bookmarkEnd w:id="201"/>
      <w:bookmarkEnd w:id="202"/>
      <w:bookmarkEnd w:id="203"/>
      <w:bookmarkEnd w:id="204"/>
      <w:bookmarkEnd w:id="205"/>
      <w:bookmarkEnd w:id="206"/>
      <w:bookmarkEnd w:id="207"/>
      <w:bookmarkEnd w:id="208"/>
      <w:bookmarkEnd w:id="209"/>
      <w:r w:rsidRPr="00A6510E">
        <w:t xml:space="preserve"> </w:t>
      </w:r>
      <w:bookmarkStart w:id="210" w:name="_Toc163237828"/>
      <w:r w:rsidRPr="00A6510E">
        <w:t>Support UE</w:t>
      </w:r>
      <w:r w:rsidR="001F6BA9" w:rsidRPr="00A6510E">
        <w:t>s</w:t>
      </w:r>
      <w:r w:rsidRPr="00A6510E">
        <w:t xml:space="preserve"> to report ACLR/IBE level to gNB for </w:t>
      </w:r>
      <w:r w:rsidR="00C132A7" w:rsidRPr="00A6510E">
        <w:t>assisting in the estimation of the</w:t>
      </w:r>
      <w:r w:rsidRPr="00A6510E">
        <w:t xml:space="preserve"> UE-to-UE CLI.</w:t>
      </w:r>
      <w:bookmarkEnd w:id="210"/>
      <w:r w:rsidRPr="00A6510E">
        <w:t xml:space="preserve"> </w:t>
      </w:r>
    </w:p>
    <w:p w14:paraId="1BB1836E" w14:textId="5A3A5C77" w:rsidR="00583EAB" w:rsidRPr="00A6510E" w:rsidRDefault="00FB586A" w:rsidP="009510A4">
      <w:pPr>
        <w:jc w:val="both"/>
      </w:pPr>
      <w:r w:rsidRPr="00A6510E">
        <w:t xml:space="preserve">In cases where a victim UE is subject to strong UE-to-UE CLI from nearby UEs, </w:t>
      </w:r>
      <w:r w:rsidR="00E67A56" w:rsidRPr="00A6510E">
        <w:t xml:space="preserve">the aggressor UE(s) transmit power shall be restricted to ensure </w:t>
      </w:r>
      <w:r w:rsidR="007A24DF" w:rsidRPr="00A6510E">
        <w:t>minimum</w:t>
      </w:r>
      <w:r w:rsidR="00E67A56" w:rsidRPr="00A6510E">
        <w:t xml:space="preserve"> impact on the victim UE’s DL reception.</w:t>
      </w:r>
      <w:r w:rsidR="007A24DF" w:rsidRPr="00A6510E">
        <w:t xml:space="preserve"> One possible </w:t>
      </w:r>
      <w:r w:rsidR="007065C4" w:rsidRPr="00A6510E">
        <w:t>mechanism</w:t>
      </w:r>
      <w:r w:rsidR="007A24DF" w:rsidRPr="00A6510E">
        <w:t xml:space="preserve"> </w:t>
      </w:r>
      <w:r w:rsidR="00901CE0" w:rsidRPr="00A6510E">
        <w:t xml:space="preserve">is to limit </w:t>
      </w:r>
      <w:r w:rsidR="007E12D8" w:rsidRPr="00A6510E">
        <w:t>the aggressor</w:t>
      </w:r>
      <w:r w:rsidR="00822336" w:rsidRPr="00A6510E">
        <w:t xml:space="preserve"> UE’s in-band emission</w:t>
      </w:r>
      <w:r w:rsidR="00901CE0" w:rsidRPr="00A6510E">
        <w:t xml:space="preserve">s </w:t>
      </w:r>
      <w:r w:rsidR="00822336" w:rsidRPr="00A6510E">
        <w:t xml:space="preserve">to a certain threshold. Based on UE’s implementation of IBE/ACLR, UE can be restricted with maximum allowed </w:t>
      </w:r>
      <w:r w:rsidR="007065C4" w:rsidRPr="00A6510E">
        <w:t xml:space="preserve">transmit </w:t>
      </w:r>
      <w:r w:rsidR="00822336" w:rsidRPr="00A6510E">
        <w:t>power level</w:t>
      </w:r>
      <w:r w:rsidR="007065C4" w:rsidRPr="00A6510E">
        <w:t xml:space="preserve"> for such purpose.</w:t>
      </w:r>
      <w:r w:rsidR="00822336" w:rsidRPr="00A6510E">
        <w:t xml:space="preserve"> This may impact to UE’s power headroom report</w:t>
      </w:r>
      <w:r w:rsidR="007065C4" w:rsidRPr="00A6510E">
        <w:t xml:space="preserve">, which </w:t>
      </w:r>
      <w:r w:rsidR="006869F2" w:rsidRPr="00A6510E">
        <w:t>can be</w:t>
      </w:r>
      <w:r w:rsidR="007065C4" w:rsidRPr="00A6510E">
        <w:t xml:space="preserve"> different from the power headroom report of legacy TDD slots/symbols</w:t>
      </w:r>
      <w:r w:rsidR="00822336" w:rsidRPr="00A6510E">
        <w:t xml:space="preserve">. Thus, </w:t>
      </w:r>
      <w:r w:rsidR="006869F2" w:rsidRPr="00A6510E">
        <w:t xml:space="preserve">a </w:t>
      </w:r>
      <w:r w:rsidR="00822336" w:rsidRPr="00A6510E">
        <w:t xml:space="preserve">UE can be requested to report </w:t>
      </w:r>
      <w:r w:rsidR="006869F2" w:rsidRPr="00A6510E">
        <w:t xml:space="preserve">a </w:t>
      </w:r>
      <w:r w:rsidR="00822336" w:rsidRPr="00A6510E">
        <w:t xml:space="preserve">secondary PHR </w:t>
      </w:r>
      <w:r w:rsidR="006869F2" w:rsidRPr="00A6510E">
        <w:t xml:space="preserve">which will be applied to </w:t>
      </w:r>
      <w:r w:rsidR="00822336" w:rsidRPr="00A6510E">
        <w:t xml:space="preserve">SBFD UL slot. This report can be periodic or </w:t>
      </w:r>
      <w:proofErr w:type="gramStart"/>
      <w:r w:rsidR="00822336" w:rsidRPr="00A6510E">
        <w:t>event-triggered</w:t>
      </w:r>
      <w:proofErr w:type="gramEnd"/>
      <w:r w:rsidR="00822336" w:rsidRPr="00A6510E">
        <w:t xml:space="preserve">. </w:t>
      </w:r>
      <w:r w:rsidR="008930D9" w:rsidRPr="00A6510E">
        <w:t xml:space="preserve">On the event-triggered reporting, </w:t>
      </w:r>
      <w:r w:rsidR="00583EAB" w:rsidRPr="00A6510E">
        <w:t xml:space="preserve">one possible trigger is the UE’s DL RSRP. </w:t>
      </w:r>
      <w:r w:rsidR="00546DC2" w:rsidRPr="00A6510E">
        <w:t>In scenarios with low DL RSRP, and under the assumption that victim and aggressor UEs are nearby, the UE-to-UE CLI becomes critical</w:t>
      </w:r>
      <w:r w:rsidR="00840AB3" w:rsidRPr="00A6510E">
        <w:t>. Thus, it becomes useful to report a secondary power headroom report under such circumstances.</w:t>
      </w:r>
    </w:p>
    <w:p w14:paraId="0749CF5C" w14:textId="0C782488" w:rsidR="00822336" w:rsidRDefault="00822336" w:rsidP="00822336">
      <w:pPr>
        <w:pStyle w:val="Proposal"/>
      </w:pPr>
      <w:bookmarkStart w:id="211" w:name="_Toc158985276"/>
      <w:bookmarkStart w:id="212" w:name="_Toc158985338"/>
      <w:bookmarkStart w:id="213" w:name="_Toc158985400"/>
      <w:bookmarkStart w:id="214" w:name="_Toc158985463"/>
      <w:bookmarkStart w:id="215" w:name="_Toc158985526"/>
      <w:bookmarkStart w:id="216" w:name="_Toc158985590"/>
      <w:bookmarkStart w:id="217" w:name="_Toc158985653"/>
      <w:bookmarkStart w:id="218" w:name="_Toc158985716"/>
      <w:bookmarkStart w:id="219" w:name="_Toc158985779"/>
      <w:bookmarkStart w:id="220" w:name="_Toc158985842"/>
      <w:bookmarkStart w:id="221" w:name="_Toc158985901"/>
      <w:bookmarkStart w:id="222" w:name="_Toc159152292"/>
      <w:bookmarkStart w:id="223" w:name="_Toc163237829"/>
      <w:bookmarkEnd w:id="211"/>
      <w:bookmarkEnd w:id="212"/>
      <w:bookmarkEnd w:id="213"/>
      <w:bookmarkEnd w:id="214"/>
      <w:bookmarkEnd w:id="215"/>
      <w:bookmarkEnd w:id="216"/>
      <w:bookmarkEnd w:id="217"/>
      <w:bookmarkEnd w:id="218"/>
      <w:bookmarkEnd w:id="219"/>
      <w:bookmarkEnd w:id="220"/>
      <w:bookmarkEnd w:id="221"/>
      <w:bookmarkEnd w:id="222"/>
      <w:r w:rsidRPr="00A6510E">
        <w:t>Support UE</w:t>
      </w:r>
      <w:r w:rsidR="00B72E54" w:rsidRPr="00A6510E">
        <w:t>s</w:t>
      </w:r>
      <w:r w:rsidRPr="00A6510E">
        <w:t xml:space="preserve"> to report a secondary PHR for SBFD UL slot.</w:t>
      </w:r>
      <w:bookmarkEnd w:id="223"/>
      <w:r w:rsidRPr="00A6510E">
        <w:t xml:space="preserve"> </w:t>
      </w:r>
    </w:p>
    <w:p w14:paraId="7F945C18" w14:textId="77777777" w:rsidR="00CE0433" w:rsidRPr="00CE0433" w:rsidRDefault="00CE0433" w:rsidP="009510A4">
      <w:pPr>
        <w:pStyle w:val="00BodyText"/>
      </w:pPr>
    </w:p>
    <w:p w14:paraId="6E14B49B" w14:textId="4B63D25C" w:rsidR="00822336" w:rsidRDefault="00AD324F" w:rsidP="006E4809">
      <w:pPr>
        <w:pStyle w:val="Heading3"/>
      </w:pPr>
      <w:r>
        <w:t>SLS p</w:t>
      </w:r>
      <w:r w:rsidR="00BA4902">
        <w:t>erformance evaluation</w:t>
      </w:r>
    </w:p>
    <w:p w14:paraId="547DC6C8" w14:textId="5F9E9D2D" w:rsidR="00CC404F" w:rsidRDefault="00CC404F" w:rsidP="009510A4">
      <w:pPr>
        <w:jc w:val="both"/>
      </w:pPr>
      <w:r>
        <w:t xml:space="preserve">Performance evaluation of UE power coordination to handle the </w:t>
      </w:r>
      <w:r w:rsidR="00524F7C">
        <w:t>U</w:t>
      </w:r>
      <w:r w:rsidR="00C4609E">
        <w:t>E</w:t>
      </w:r>
      <w:r w:rsidR="00524F7C">
        <w:t>-to-UE</w:t>
      </w:r>
      <w:r>
        <w:t xml:space="preserve"> CLI is conducted via system-level simulations. The simulation assumptions follow the agreed during the study item phase and details about the assumptions can be checked in </w:t>
      </w:r>
      <w:r w:rsidRPr="009510A4">
        <w:t>Annex A</w:t>
      </w:r>
      <w:r>
        <w:t xml:space="preserve">. In a deployment case 1, i.e., all the cells in the network assume synchronized SBFD DUD frame structure, UEs performs intra-cell UE-to-UE CLI measurements to identify potential aggressor UEs within the cell. Each UE is able to identify a maximum of </w:t>
      </w:r>
      <w:r w:rsidR="00044BA0">
        <w:t>10</w:t>
      </w:r>
      <w:r>
        <w:t xml:space="preserve"> aggressor UEs, given that the path-loss between victim and aggressor UEs is lower than </w:t>
      </w:r>
      <w:r w:rsidR="0038021E">
        <w:t>90</w:t>
      </w:r>
      <w:r>
        <w:t xml:space="preserve"> dB. Otherwise, the measuring UE concludes that any aggressor UE with higher path-loss is not expected to produce harmful UE-to-UE CLI interference. </w:t>
      </w:r>
    </w:p>
    <w:p w14:paraId="4294851E" w14:textId="5664A47D" w:rsidR="00CC404F" w:rsidRDefault="00CC404F" w:rsidP="009510A4">
      <w:pPr>
        <w:jc w:val="both"/>
      </w:pPr>
      <w:r>
        <w:t xml:space="preserve">In each scheduling occasion, the serving gNB checks whether the scheduling decisions result in a CLI conflict. A CLI conflict occurs when a victim UE and one of the identified aggressors are respectively scheduled in DL and UL within the same SBFD slot. </w:t>
      </w:r>
      <w:r w:rsidR="00E01C7A">
        <w:t xml:space="preserve">If a conflict is identified, the aggressor UEs </w:t>
      </w:r>
      <w:r w:rsidR="0099059E">
        <w:t>decrease their transmit power during this TTI.</w:t>
      </w:r>
      <w:r w:rsidR="00E50D12">
        <w:t xml:space="preserve"> The power decrease is 6 dB.</w:t>
      </w:r>
      <w:r w:rsidR="00D7209A">
        <w:t xml:space="preserve"> </w:t>
      </w:r>
      <w:r>
        <w:t>Alternatively, the gNB configure</w:t>
      </w:r>
      <w:r w:rsidR="00825893">
        <w:t>s</w:t>
      </w:r>
      <w:r>
        <w:t xml:space="preserve"> a static p0 for all the SBFD slots which </w:t>
      </w:r>
      <w:r w:rsidR="001773C6">
        <w:t>decrease</w:t>
      </w:r>
      <w:r>
        <w:t xml:space="preserve"> the UL transmit power to improve the </w:t>
      </w:r>
      <w:r w:rsidR="001773C6">
        <w:t>cope with the UE-to-UE CLI</w:t>
      </w:r>
      <w:r>
        <w:t xml:space="preserve">. </w:t>
      </w:r>
      <w:r w:rsidRPr="009510A4">
        <w:t xml:space="preserve">In this case, the p0 for SBFD slots is </w:t>
      </w:r>
      <w:r w:rsidR="001773C6">
        <w:t>6</w:t>
      </w:r>
      <w:r w:rsidRPr="009510A4">
        <w:t xml:space="preserve"> dB </w:t>
      </w:r>
      <w:r w:rsidR="00B820BF" w:rsidRPr="009510A4">
        <w:t>lower</w:t>
      </w:r>
      <w:r w:rsidRPr="009510A4">
        <w:t xml:space="preserve"> than the p0 for UL slots</w:t>
      </w:r>
      <w:r w:rsidR="00A00C5A">
        <w:t xml:space="preserve">. Note that this </w:t>
      </w:r>
      <w:r w:rsidR="005B4CBB">
        <w:t>power control configuration is</w:t>
      </w:r>
      <w:r w:rsidRPr="009510A4">
        <w:t xml:space="preserve"> applied to any UL transmissions over SBFD slots.</w:t>
      </w:r>
    </w:p>
    <w:p w14:paraId="1FCCA671" w14:textId="7E40345E" w:rsidR="00662D56" w:rsidRDefault="005C3792" w:rsidP="009510A4">
      <w:pPr>
        <w:keepNext/>
        <w:jc w:val="center"/>
      </w:pPr>
      <w:r w:rsidRPr="005C3792">
        <w:rPr>
          <w:noProof/>
        </w:rPr>
        <w:lastRenderedPageBreak/>
        <w:drawing>
          <wp:inline distT="0" distB="0" distL="0" distR="0" wp14:anchorId="345B6FFC" wp14:editId="60892A28">
            <wp:extent cx="5474089" cy="3411245"/>
            <wp:effectExtent l="0" t="0" r="0" b="0"/>
            <wp:docPr id="15599848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5">
                      <a:extLst>
                        <a:ext uri="{28A0092B-C50C-407E-A947-70E740481C1C}">
                          <a14:useLocalDpi xmlns:a14="http://schemas.microsoft.com/office/drawing/2010/main" val="0"/>
                        </a:ext>
                      </a:extLst>
                    </a:blip>
                    <a:srcRect l="8051" t="2874" r="2498"/>
                    <a:stretch/>
                  </pic:blipFill>
                  <pic:spPr bwMode="auto">
                    <a:xfrm>
                      <a:off x="0" y="0"/>
                      <a:ext cx="5475079" cy="3411862"/>
                    </a:xfrm>
                    <a:prstGeom prst="rect">
                      <a:avLst/>
                    </a:prstGeom>
                    <a:noFill/>
                    <a:ln>
                      <a:noFill/>
                    </a:ln>
                    <a:extLst>
                      <a:ext uri="{53640926-AAD7-44D8-BBD7-CCE9431645EC}">
                        <a14:shadowObscured xmlns:a14="http://schemas.microsoft.com/office/drawing/2010/main"/>
                      </a:ext>
                    </a:extLst>
                  </pic:spPr>
                </pic:pic>
              </a:graphicData>
            </a:graphic>
          </wp:inline>
        </w:drawing>
      </w:r>
    </w:p>
    <w:p w14:paraId="24747318" w14:textId="69BA0D45" w:rsidR="002B4311" w:rsidRDefault="00662D56" w:rsidP="002B4311">
      <w:pPr>
        <w:pStyle w:val="Caption"/>
        <w:jc w:val="center"/>
      </w:pPr>
      <w:bookmarkStart w:id="224" w:name="_Ref163225371"/>
      <w:r>
        <w:t xml:space="preserve">Figure </w:t>
      </w:r>
      <w:r w:rsidR="00161DE4">
        <w:fldChar w:fldCharType="begin"/>
      </w:r>
      <w:r w:rsidR="00161DE4">
        <w:instrText xml:space="preserve"> SEQ Figure \* ARABIC </w:instrText>
      </w:r>
      <w:r w:rsidR="00161DE4">
        <w:fldChar w:fldCharType="separate"/>
      </w:r>
      <w:r w:rsidR="005E2D2A">
        <w:rPr>
          <w:noProof/>
        </w:rPr>
        <w:t>13</w:t>
      </w:r>
      <w:r w:rsidR="00161DE4">
        <w:rPr>
          <w:noProof/>
        </w:rPr>
        <w:fldChar w:fldCharType="end"/>
      </w:r>
      <w:bookmarkEnd w:id="224"/>
      <w:r>
        <w:t>.</w:t>
      </w:r>
      <w:r w:rsidR="002B4311" w:rsidRPr="002B4311">
        <w:t xml:space="preserve"> </w:t>
      </w:r>
      <w:r w:rsidR="002B4311">
        <w:t>Throughput per UE wi</w:t>
      </w:r>
      <w:r w:rsidR="00515366">
        <w:t xml:space="preserve">th CLI handling based on </w:t>
      </w:r>
      <w:r w:rsidR="002B4311">
        <w:t>power</w:t>
      </w:r>
      <w:r w:rsidR="00775E59">
        <w:t xml:space="preserve"> coordination</w:t>
      </w:r>
      <w:r w:rsidR="002B4311">
        <w:t xml:space="preserve"> </w:t>
      </w:r>
      <w:r w:rsidR="00515366">
        <w:t xml:space="preserve">for </w:t>
      </w:r>
      <w:r w:rsidR="002B4311">
        <w:t>different cell load points</w:t>
      </w:r>
    </w:p>
    <w:p w14:paraId="25B3588C" w14:textId="227022C8" w:rsidR="00901390" w:rsidRDefault="00901390" w:rsidP="00662D56">
      <w:pPr>
        <w:pStyle w:val="Caption"/>
        <w:jc w:val="center"/>
      </w:pPr>
    </w:p>
    <w:p w14:paraId="529D070B" w14:textId="658C03A7" w:rsidR="007E1069" w:rsidRDefault="007E1069" w:rsidP="005B3F08">
      <w:pPr>
        <w:jc w:val="both"/>
      </w:pPr>
      <w:r>
        <w:fldChar w:fldCharType="begin"/>
      </w:r>
      <w:r>
        <w:instrText xml:space="preserve"> REF _Ref163225371 \h </w:instrText>
      </w:r>
      <w:r>
        <w:fldChar w:fldCharType="separate"/>
      </w:r>
      <w:r w:rsidR="00B30CCA">
        <w:t xml:space="preserve">Figure </w:t>
      </w:r>
      <w:r w:rsidR="00B30CCA">
        <w:rPr>
          <w:noProof/>
        </w:rPr>
        <w:t>13</w:t>
      </w:r>
      <w:r>
        <w:fldChar w:fldCharType="end"/>
      </w:r>
      <w:r w:rsidR="00E0606B">
        <w:t xml:space="preserve"> shows the UE throughput at DL and UL for different load points </w:t>
      </w:r>
      <w:r w:rsidR="000C5FFA">
        <w:t xml:space="preserve">and different percentiles and average. </w:t>
      </w:r>
      <w:r w:rsidR="00155BD2">
        <w:t>The blue bars represent the baseline scenario without any power coordination.</w:t>
      </w:r>
      <w:r w:rsidR="0082793A">
        <w:t xml:space="preserve"> Green and yellow bars depict the power coordination </w:t>
      </w:r>
      <w:r w:rsidR="002B23FA">
        <w:t>schemes</w:t>
      </w:r>
      <w:r w:rsidR="0082793A">
        <w:t xml:space="preserve"> based on CLI measurements and fixed p0 offset, respectively. </w:t>
      </w:r>
      <w:r w:rsidR="002B23FA">
        <w:t>On the results analysis, and first</w:t>
      </w:r>
      <w:r w:rsidR="005332A0">
        <w:t xml:space="preserve"> focusing on the DL</w:t>
      </w:r>
      <w:r w:rsidR="00C55B09">
        <w:t xml:space="preserve">, we note that </w:t>
      </w:r>
      <w:r w:rsidR="00DD5BB9">
        <w:t xml:space="preserve">using power coordination provides </w:t>
      </w:r>
      <w:r w:rsidR="007B4C3C">
        <w:t>better throughput that the baseline case</w:t>
      </w:r>
      <w:r w:rsidR="00155BD2">
        <w:t>.</w:t>
      </w:r>
      <w:r w:rsidR="007B4C3C">
        <w:t xml:space="preserve"> This is </w:t>
      </w:r>
      <w:r w:rsidR="007036B1">
        <w:t>especially</w:t>
      </w:r>
      <w:r w:rsidR="007B4C3C">
        <w:t xml:space="preserve"> </w:t>
      </w:r>
      <w:r w:rsidR="00F420AE">
        <w:t>noticeable</w:t>
      </w:r>
      <w:r w:rsidR="007B4C3C">
        <w:t xml:space="preserve"> at </w:t>
      </w:r>
      <w:r w:rsidR="005E54E6">
        <w:t>the 5</w:t>
      </w:r>
      <w:r w:rsidR="005E54E6" w:rsidRPr="009510A4">
        <w:rPr>
          <w:vertAlign w:val="superscript"/>
        </w:rPr>
        <w:t>th</w:t>
      </w:r>
      <w:r w:rsidR="005E54E6">
        <w:t xml:space="preserve"> percentile</w:t>
      </w:r>
      <w:r w:rsidR="00F420AE">
        <w:t xml:space="preserve">. For instance, </w:t>
      </w:r>
      <w:r w:rsidR="00666D2F">
        <w:t xml:space="preserve">for medium loads, </w:t>
      </w:r>
      <w:r w:rsidR="00087997">
        <w:t>the DL throughput increases by a factor of 2.</w:t>
      </w:r>
      <w:r w:rsidR="00037BBF">
        <w:t xml:space="preserve">5. </w:t>
      </w:r>
      <w:r w:rsidR="00C36519">
        <w:t xml:space="preserve">On the average, the DL is improved by </w:t>
      </w:r>
      <w:r w:rsidR="00371DD4">
        <w:t>9%.</w:t>
      </w:r>
      <w:r w:rsidR="007F5D92">
        <w:t xml:space="preserve"> On the comparison between the 2 power </w:t>
      </w:r>
      <w:r w:rsidR="00C50DB4">
        <w:t>domain schemes, similar performance is observed</w:t>
      </w:r>
      <w:r w:rsidR="001A559E">
        <w:t xml:space="preserve">, slightly </w:t>
      </w:r>
      <w:r w:rsidR="005879E3">
        <w:t xml:space="preserve">indicating the scheme based on measurements </w:t>
      </w:r>
      <w:r w:rsidR="00141844">
        <w:t>results in better performance</w:t>
      </w:r>
      <w:r w:rsidR="00A6335A">
        <w:t xml:space="preserve"> specially for the low load cases. The reason </w:t>
      </w:r>
      <w:r w:rsidR="000A6151">
        <w:t xml:space="preserve">for this is the fact that the gNB </w:t>
      </w:r>
      <w:r w:rsidR="00294A51">
        <w:t xml:space="preserve">identifies the CLI conflict on a TTI basis, rather than blindly applying a fixed </w:t>
      </w:r>
      <w:r w:rsidR="00C04F89">
        <w:t>power offset</w:t>
      </w:r>
      <w:r w:rsidR="003C73F1">
        <w:t xml:space="preserve"> to SBFD slots</w:t>
      </w:r>
      <w:r w:rsidR="00C04F89">
        <w:t>.</w:t>
      </w:r>
    </w:p>
    <w:p w14:paraId="50DC129A" w14:textId="25242C3A" w:rsidR="006C04AB" w:rsidRDefault="006C04AB" w:rsidP="005B3F08">
      <w:pPr>
        <w:jc w:val="both"/>
      </w:pPr>
      <w:r>
        <w:t xml:space="preserve">On the other hand, the UL performance is affected by this CLI handling scheme. </w:t>
      </w:r>
      <w:r w:rsidR="00A84768">
        <w:t xml:space="preserve">As expected, the </w:t>
      </w:r>
      <w:r w:rsidR="005C3792">
        <w:t>cell edge UEs are affected the most.</w:t>
      </w:r>
      <w:r w:rsidR="009B25AB">
        <w:t xml:space="preserve"> On the comparison between the </w:t>
      </w:r>
      <w:r w:rsidR="002720A3">
        <w:t xml:space="preserve">2 alternatives for power coordination, </w:t>
      </w:r>
      <w:r w:rsidR="00017DB0">
        <w:t xml:space="preserve">applying the </w:t>
      </w:r>
      <w:r w:rsidR="00CC64E8">
        <w:t xml:space="preserve">power decision based on UE measurements </w:t>
      </w:r>
      <w:r w:rsidR="008B364C">
        <w:t>minimizes the performance impact</w:t>
      </w:r>
      <w:r w:rsidR="008D26D1">
        <w:t>.</w:t>
      </w:r>
      <w:r w:rsidR="00D57303">
        <w:t xml:space="preserve"> This is </w:t>
      </w:r>
      <w:r w:rsidR="00F139B2">
        <w:t>e</w:t>
      </w:r>
      <w:r w:rsidR="00D57303">
        <w:t>specially noticeable at low loads, e.g., on the average UL</w:t>
      </w:r>
      <w:r w:rsidR="00050DA0">
        <w:t xml:space="preserve"> the performance impact is </w:t>
      </w:r>
      <w:r w:rsidR="00800CD4">
        <w:t xml:space="preserve">5% and </w:t>
      </w:r>
      <w:r w:rsidR="00096EA4">
        <w:t xml:space="preserve">40% </w:t>
      </w:r>
      <w:r w:rsidR="00BE7168">
        <w:t>fo</w:t>
      </w:r>
      <w:r w:rsidR="00CB640C">
        <w:t xml:space="preserve">r </w:t>
      </w:r>
      <w:r w:rsidR="00F139B2">
        <w:t>power coordination based on measurements and fixed power offset, respectively.</w:t>
      </w:r>
    </w:p>
    <w:p w14:paraId="40653C44" w14:textId="6849203B" w:rsidR="00912261" w:rsidRDefault="00156590">
      <w:pPr>
        <w:pStyle w:val="Observation"/>
      </w:pPr>
      <w:bookmarkStart w:id="225" w:name="_Toc163237830"/>
      <w:r>
        <w:t xml:space="preserve">Power domain coordination improves the DL throughput </w:t>
      </w:r>
      <w:r w:rsidR="004D4EB8">
        <w:t>for cell-</w:t>
      </w:r>
      <w:r w:rsidR="00E045D7">
        <w:t>edge</w:t>
      </w:r>
      <w:r w:rsidR="00B04988">
        <w:t xml:space="preserve"> UEs</w:t>
      </w:r>
      <w:r w:rsidR="009409C3">
        <w:t xml:space="preserve">. For instance, </w:t>
      </w:r>
      <w:r w:rsidR="00B729A6">
        <w:t xml:space="preserve">cell-edge UEs under medium load conditions experience a DL throughput </w:t>
      </w:r>
      <w:r w:rsidR="00036CBB">
        <w:t>2.5 times larger if power coordination is applied.</w:t>
      </w:r>
      <w:r w:rsidR="00603256">
        <w:t xml:space="preserve"> Moreover, it improves the average DL throughput by 9%.</w:t>
      </w:r>
      <w:bookmarkEnd w:id="225"/>
    </w:p>
    <w:p w14:paraId="46B9126B" w14:textId="6C1EC1B1" w:rsidR="00036CBB" w:rsidRPr="007E1069" w:rsidRDefault="00036CBB" w:rsidP="009510A4">
      <w:pPr>
        <w:pStyle w:val="Observation"/>
      </w:pPr>
      <w:bookmarkStart w:id="226" w:name="_Toc163237831"/>
      <w:r>
        <w:t xml:space="preserve">Power </w:t>
      </w:r>
      <w:r w:rsidR="00A50ADE">
        <w:t>domain</w:t>
      </w:r>
      <w:r>
        <w:t xml:space="preserve"> coordination </w:t>
      </w:r>
      <w:r w:rsidR="0015645C">
        <w:t>decreases the UL performance</w:t>
      </w:r>
      <w:r w:rsidR="00D331F5">
        <w:t xml:space="preserve"> due to lower aggressor UEs transmit power. </w:t>
      </w:r>
      <w:r w:rsidR="00004B0A">
        <w:t xml:space="preserve">Power coordination </w:t>
      </w:r>
      <w:r w:rsidR="00B052CE">
        <w:t xml:space="preserve">with the assistance of CLI measurements </w:t>
      </w:r>
      <w:r w:rsidR="00013163">
        <w:t xml:space="preserve">minimize the </w:t>
      </w:r>
      <w:r w:rsidR="00F741B2">
        <w:t>performance impact.</w:t>
      </w:r>
      <w:bookmarkEnd w:id="226"/>
    </w:p>
    <w:p w14:paraId="71BCDA41" w14:textId="77777777" w:rsidR="00BA4902" w:rsidRPr="009510A4" w:rsidRDefault="00BA4902" w:rsidP="00BA4902">
      <w:pPr>
        <w:rPr>
          <w:lang w:val="en-GB"/>
        </w:rPr>
      </w:pPr>
    </w:p>
    <w:p w14:paraId="02B0F304" w14:textId="77777777" w:rsidR="003C542F" w:rsidRPr="00A6510E" w:rsidRDefault="003C542F" w:rsidP="003C542F">
      <w:pPr>
        <w:pStyle w:val="Heading2"/>
        <w:rPr>
          <w:lang w:val="en-US"/>
        </w:rPr>
      </w:pPr>
      <w:r w:rsidRPr="00A6510E">
        <w:rPr>
          <w:lang w:val="en-US"/>
        </w:rPr>
        <w:t>Transmission and reception timing differences</w:t>
      </w:r>
    </w:p>
    <w:p w14:paraId="596794AD" w14:textId="77777777" w:rsidR="003C542F" w:rsidRPr="00A6510E" w:rsidRDefault="003C542F" w:rsidP="003C542F">
      <w:pPr>
        <w:jc w:val="both"/>
      </w:pPr>
      <w:r w:rsidRPr="00A6510E">
        <w:t xml:space="preserve">The introduction of L1/ L2-based UE-to-UE CLI measurements increases the relevance of performing timely and accurate measurements. Due to differences in the UEs timing advance and the propagation delay between the UEs, a timing error between the SRS measurement and the SRS reception could occur at the victim UE. As a result of the dynamic TDD standardization, current NR specifications allow UEs to apply a constant offset relative to the downlink reference timing to search for the aggressor UE SRS. This offset is up to UE implementation, partly because it will require extensive signaling between gNBs to derive the suitable measurement timing adjustment. </w:t>
      </w:r>
    </w:p>
    <w:tbl>
      <w:tblPr>
        <w:tblStyle w:val="TableGrid"/>
        <w:tblW w:w="0" w:type="auto"/>
        <w:tblLook w:val="04A0" w:firstRow="1" w:lastRow="0" w:firstColumn="1" w:lastColumn="0" w:noHBand="0" w:noVBand="1"/>
      </w:tblPr>
      <w:tblGrid>
        <w:gridCol w:w="9629"/>
      </w:tblGrid>
      <w:tr w:rsidR="003C542F" w:rsidRPr="00A6510E" w14:paraId="0FE7FBDF" w14:textId="77777777">
        <w:tc>
          <w:tcPr>
            <w:tcW w:w="9629" w:type="dxa"/>
          </w:tcPr>
          <w:p w14:paraId="75BFA1D7" w14:textId="77777777" w:rsidR="003C542F" w:rsidRPr="00A6510E" w:rsidRDefault="003C542F">
            <w:pPr>
              <w:jc w:val="both"/>
              <w:rPr>
                <w:sz w:val="18"/>
                <w:szCs w:val="18"/>
              </w:rPr>
            </w:pPr>
            <w:r w:rsidRPr="00A6510E">
              <w:rPr>
                <w:sz w:val="18"/>
                <w:szCs w:val="18"/>
              </w:rPr>
              <w:lastRenderedPageBreak/>
              <w:t>[TS 38.133]</w:t>
            </w:r>
          </w:p>
          <w:p w14:paraId="53B0A2A6" w14:textId="77777777" w:rsidR="003C542F" w:rsidRPr="00A6510E" w:rsidRDefault="003C542F">
            <w:pPr>
              <w:jc w:val="both"/>
              <w:rPr>
                <w:sz w:val="18"/>
                <w:szCs w:val="18"/>
              </w:rPr>
            </w:pPr>
            <w:r w:rsidRPr="00A6510E">
              <w:rPr>
                <w:sz w:val="18"/>
                <w:szCs w:val="18"/>
              </w:rPr>
              <w:t>When the UE measures SRS-RSRP and CLI-RSSI, a constant offset relative to the downlink reference timing in the</w:t>
            </w:r>
          </w:p>
          <w:p w14:paraId="3A5CA9B9" w14:textId="77777777" w:rsidR="003C542F" w:rsidRPr="00A6510E" w:rsidRDefault="003C542F">
            <w:pPr>
              <w:jc w:val="both"/>
            </w:pPr>
            <w:r w:rsidRPr="00A6510E">
              <w:rPr>
                <w:sz w:val="18"/>
                <w:szCs w:val="18"/>
              </w:rPr>
              <w:t>serving cell shall be applied. The constant offset value is derived by UE implementation and shall be at least Tc*</w:t>
            </w:r>
            <w:proofErr w:type="spellStart"/>
            <w:r w:rsidRPr="00A6510E">
              <w:rPr>
                <w:sz w:val="18"/>
                <w:szCs w:val="18"/>
              </w:rPr>
              <w:t>NTA_offset</w:t>
            </w:r>
            <w:proofErr w:type="spellEnd"/>
          </w:p>
        </w:tc>
      </w:tr>
    </w:tbl>
    <w:p w14:paraId="51B64F6F" w14:textId="77777777" w:rsidR="003C542F" w:rsidRPr="00A6510E" w:rsidRDefault="003C542F" w:rsidP="003C542F">
      <w:pPr>
        <w:pStyle w:val="Observation"/>
      </w:pPr>
      <w:bookmarkStart w:id="227" w:name="_Toc163237832"/>
      <w:r w:rsidRPr="00A6510E">
        <w:t>According to current specifications, the SRS-RSRP CLI measurement timing adjustment are up to the victim UE’s implementation.</w:t>
      </w:r>
      <w:bookmarkEnd w:id="227"/>
      <w:r w:rsidRPr="00A6510E">
        <w:br/>
      </w:r>
    </w:p>
    <w:p w14:paraId="2C722833" w14:textId="4629E8DD" w:rsidR="001A0771" w:rsidRPr="00A6510E" w:rsidRDefault="003C542F" w:rsidP="009510A4">
      <w:pPr>
        <w:jc w:val="both"/>
      </w:pPr>
      <w:r w:rsidRPr="00A6510E">
        <w:t>In SBFD, the gNB knows the timing advance of any of the served UEs. This information might be used in combination with others, e.g., spatial information between aggressor and victim UEs, to determine the timing difference between aggressor and victim UEs. Therefore, we think that the gNB can assist the UE in the determination of the timing offset for intra-cell SRS-based UE-to-UE CLI measurements.</w:t>
      </w:r>
    </w:p>
    <w:p w14:paraId="00EEF151" w14:textId="2679AD10" w:rsidR="003C542F" w:rsidRPr="00A6510E" w:rsidRDefault="001A0771" w:rsidP="003A1865">
      <w:pPr>
        <w:pStyle w:val="Proposal"/>
      </w:pPr>
      <w:bookmarkStart w:id="228" w:name="_Toc158985719"/>
      <w:bookmarkStart w:id="229" w:name="_Toc158985782"/>
      <w:bookmarkStart w:id="230" w:name="_Toc158985845"/>
      <w:bookmarkStart w:id="231" w:name="_Toc158985904"/>
      <w:bookmarkStart w:id="232" w:name="_Toc159152295"/>
      <w:bookmarkStart w:id="233" w:name="_Toc163237833"/>
      <w:bookmarkEnd w:id="228"/>
      <w:bookmarkEnd w:id="229"/>
      <w:bookmarkEnd w:id="230"/>
      <w:bookmarkEnd w:id="231"/>
      <w:bookmarkEnd w:id="232"/>
      <w:r w:rsidRPr="00A6510E">
        <w:t>The gNB can provide timing information to the victim UE to perform accurate intra-cell SRS-RSRP CLI measurements.</w:t>
      </w:r>
      <w:bookmarkEnd w:id="233"/>
    </w:p>
    <w:p w14:paraId="6CB1AD87" w14:textId="77777777" w:rsidR="00AC5CE8" w:rsidRPr="00A6510E" w:rsidRDefault="00AC5CE8" w:rsidP="00AC5CE8">
      <w:pPr>
        <w:pStyle w:val="00BodyText"/>
      </w:pPr>
    </w:p>
    <w:bookmarkEnd w:id="6"/>
    <w:bookmarkEnd w:id="7"/>
    <w:bookmarkEnd w:id="8"/>
    <w:p w14:paraId="10445A01" w14:textId="2328B091" w:rsidR="00885580" w:rsidRPr="00A6510E" w:rsidRDefault="007820D0" w:rsidP="00885580">
      <w:pPr>
        <w:pStyle w:val="Heading1"/>
        <w:rPr>
          <w:lang w:val="en-US"/>
        </w:rPr>
      </w:pPr>
      <w:r w:rsidRPr="00A6510E">
        <w:rPr>
          <w:lang w:val="en-US"/>
        </w:rPr>
        <w:t>Conclusion</w:t>
      </w:r>
      <w:r w:rsidR="00EA1674">
        <w:rPr>
          <w:lang w:val="en-US"/>
        </w:rPr>
        <w:t>s</w:t>
      </w:r>
    </w:p>
    <w:p w14:paraId="4AA88427" w14:textId="0CAF1732" w:rsidR="00505B70" w:rsidRPr="00A6510E" w:rsidRDefault="00912160" w:rsidP="00505B70">
      <w:pPr>
        <w:spacing w:after="120"/>
        <w:jc w:val="both"/>
        <w:rPr>
          <w:rStyle w:val="normaltextrun"/>
          <w:color w:val="000000"/>
          <w:shd w:val="clear" w:color="auto" w:fill="FFFFFF"/>
        </w:rPr>
      </w:pPr>
      <w:r w:rsidRPr="00A6510E">
        <w:rPr>
          <w:rStyle w:val="normaltextrun"/>
          <w:color w:val="000000"/>
          <w:shd w:val="clear" w:color="auto" w:fill="FFFFFF"/>
        </w:rPr>
        <w:t xml:space="preserve">This document </w:t>
      </w:r>
      <w:r w:rsidR="00D903D0" w:rsidRPr="00A6510E">
        <w:rPr>
          <w:rStyle w:val="normaltextrun"/>
          <w:color w:val="000000"/>
          <w:shd w:val="clear" w:color="auto" w:fill="FFFFFF"/>
        </w:rPr>
        <w:t>discusses</w:t>
      </w:r>
      <w:r w:rsidRPr="00A6510E">
        <w:rPr>
          <w:rStyle w:val="normaltextrun"/>
          <w:color w:val="000000"/>
          <w:shd w:val="clear" w:color="auto" w:fill="FFFFFF"/>
        </w:rPr>
        <w:t xml:space="preserve"> the </w:t>
      </w:r>
      <w:r w:rsidR="00D903D0" w:rsidRPr="00A6510E">
        <w:rPr>
          <w:rStyle w:val="normaltextrun"/>
          <w:color w:val="000000"/>
          <w:shd w:val="clear" w:color="auto" w:fill="FFFFFF"/>
        </w:rPr>
        <w:t>co-channel CLI handling in SBFD for both gNB-to-gNB and UE-to-UE interference components. The following includes the list of observations and proposals made throughout the text.</w:t>
      </w:r>
    </w:p>
    <w:p w14:paraId="3D5BC62E" w14:textId="50B2622C" w:rsidR="006B3732" w:rsidRPr="00A6510E" w:rsidRDefault="006B3732" w:rsidP="006B3732">
      <w:pPr>
        <w:keepNext/>
        <w:spacing w:after="120"/>
        <w:jc w:val="both"/>
        <w:rPr>
          <w:rStyle w:val="normaltextrun"/>
          <w:b/>
          <w:bCs/>
          <w:color w:val="000000"/>
          <w:sz w:val="24"/>
          <w:szCs w:val="24"/>
          <w:u w:val="single"/>
          <w:shd w:val="clear" w:color="auto" w:fill="FFFFFF"/>
        </w:rPr>
      </w:pPr>
      <w:r w:rsidRPr="00A6510E">
        <w:rPr>
          <w:rStyle w:val="normaltextrun"/>
          <w:b/>
          <w:bCs/>
          <w:color w:val="000000"/>
          <w:sz w:val="24"/>
          <w:szCs w:val="24"/>
          <w:u w:val="single"/>
          <w:shd w:val="clear" w:color="auto" w:fill="FFFFFF"/>
        </w:rPr>
        <w:lastRenderedPageBreak/>
        <w:t>Observations</w:t>
      </w:r>
      <w:r w:rsidR="007E3EA0" w:rsidRPr="00A6510E">
        <w:rPr>
          <w:rStyle w:val="normaltextrun"/>
          <w:b/>
          <w:bCs/>
          <w:color w:val="000000"/>
          <w:sz w:val="24"/>
          <w:szCs w:val="24"/>
          <w:u w:val="single"/>
          <w:shd w:val="clear" w:color="auto" w:fill="FFFFFF"/>
        </w:rPr>
        <w:t xml:space="preserve"> and proposals</w:t>
      </w:r>
      <w:r w:rsidRPr="00A6510E">
        <w:rPr>
          <w:rStyle w:val="normaltextrun"/>
          <w:b/>
          <w:bCs/>
          <w:color w:val="000000"/>
          <w:sz w:val="24"/>
          <w:szCs w:val="24"/>
          <w:u w:val="single"/>
          <w:shd w:val="clear" w:color="auto" w:fill="FFFFFF"/>
        </w:rPr>
        <w:t xml:space="preserve">: </w:t>
      </w:r>
    </w:p>
    <w:p w14:paraId="3C57E33A" w14:textId="29B7585B" w:rsidR="00627A98" w:rsidRDefault="00AB4CC2">
      <w:pPr>
        <w:pStyle w:val="TOC1"/>
        <w:tabs>
          <w:tab w:val="left" w:pos="1701"/>
        </w:tabs>
        <w:rPr>
          <w:rFonts w:asciiTheme="minorHAnsi" w:eastAsiaTheme="minorEastAsia" w:hAnsiTheme="minorHAnsi" w:cstheme="minorBidi"/>
          <w:kern w:val="2"/>
          <w:szCs w:val="22"/>
          <w14:ligatures w14:val="standardContextual"/>
        </w:rPr>
      </w:pPr>
      <w:r w:rsidRPr="009510A4">
        <w:rPr>
          <w:rStyle w:val="normaltextrun"/>
          <w:color w:val="000000" w:themeColor="text1"/>
          <w:sz w:val="20"/>
          <w:szCs w:val="18"/>
        </w:rPr>
        <w:fldChar w:fldCharType="begin"/>
      </w:r>
      <w:r w:rsidRPr="009510A4">
        <w:rPr>
          <w:rStyle w:val="normaltextrun"/>
          <w:color w:val="000000" w:themeColor="text1"/>
          <w:sz w:val="20"/>
          <w:szCs w:val="18"/>
        </w:rPr>
        <w:instrText xml:space="preserve"> TOC \n \h \z \t "Proposal,1,Observation,1" </w:instrText>
      </w:r>
      <w:r w:rsidRPr="009510A4">
        <w:rPr>
          <w:rStyle w:val="normaltextrun"/>
          <w:color w:val="000000" w:themeColor="text1"/>
          <w:sz w:val="20"/>
          <w:szCs w:val="18"/>
        </w:rPr>
        <w:fldChar w:fldCharType="separate"/>
      </w:r>
      <w:hyperlink w:anchor="_Toc163237762" w:history="1">
        <w:r w:rsidR="00627A98" w:rsidRPr="00AF032F">
          <w:rPr>
            <w:rStyle w:val="Hyperlink"/>
            <w:lang w:eastAsia="ko-KR"/>
          </w:rPr>
          <w:t>Observation 1:</w:t>
        </w:r>
        <w:r w:rsidR="00627A98">
          <w:rPr>
            <w:rFonts w:asciiTheme="minorHAnsi" w:eastAsiaTheme="minorEastAsia" w:hAnsiTheme="minorHAnsi" w:cstheme="minorBidi"/>
            <w:kern w:val="2"/>
            <w:szCs w:val="22"/>
            <w14:ligatures w14:val="standardContextual"/>
          </w:rPr>
          <w:tab/>
        </w:r>
        <w:r w:rsidR="00627A98" w:rsidRPr="00AF032F">
          <w:rPr>
            <w:rStyle w:val="Hyperlink"/>
            <w:lang w:eastAsia="ko-KR"/>
          </w:rPr>
          <w:t>Legacy TDD networks are prevented from gNB-to-gNB adjacent CLI over UL symbols by only allowing SBFD operation over DL and flexible symbols.</w:t>
        </w:r>
      </w:hyperlink>
    </w:p>
    <w:p w14:paraId="12B50C2D" w14:textId="24930AB7"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63" w:history="1">
        <w:r w:rsidR="00627A98" w:rsidRPr="00AF032F">
          <w:rPr>
            <w:rStyle w:val="Hyperlink"/>
            <w:lang w:val="en-GB"/>
          </w:rPr>
          <w:t>Observation 2:</w:t>
        </w:r>
        <w:r w:rsidR="00627A98">
          <w:rPr>
            <w:rFonts w:asciiTheme="minorHAnsi" w:eastAsiaTheme="minorEastAsia" w:hAnsiTheme="minorHAnsi" w:cstheme="minorBidi"/>
            <w:kern w:val="2"/>
            <w:szCs w:val="22"/>
            <w14:ligatures w14:val="standardContextual"/>
          </w:rPr>
          <w:tab/>
        </w:r>
        <w:r w:rsidR="00627A98" w:rsidRPr="00AF032F">
          <w:rPr>
            <w:rStyle w:val="Hyperlink"/>
            <w:lang w:val="en-GB"/>
          </w:rPr>
          <w:t>In case of inter-operator scenario, advanced adjacent channel CLI handling schemes requires inter-operator signalling. However, such signalling is currently not supported and the WID indicates that such information won’t be specified. Any CLI handling scheme without gNB collaboration may be implemented without specification impact.</w:t>
        </w:r>
      </w:hyperlink>
    </w:p>
    <w:p w14:paraId="46A0E799" w14:textId="2BFC859B"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64" w:history="1">
        <w:r w:rsidR="00627A98" w:rsidRPr="00AF032F">
          <w:rPr>
            <w:rStyle w:val="Hyperlink"/>
            <w:lang w:val="en-GB"/>
          </w:rPr>
          <w:t>Observation 3:</w:t>
        </w:r>
        <w:r w:rsidR="00627A98">
          <w:rPr>
            <w:rFonts w:asciiTheme="minorHAnsi" w:eastAsiaTheme="minorEastAsia" w:hAnsiTheme="minorHAnsi" w:cstheme="minorBidi"/>
            <w:kern w:val="2"/>
            <w:szCs w:val="22"/>
            <w14:ligatures w14:val="standardContextual"/>
          </w:rPr>
          <w:tab/>
        </w:r>
        <w:r w:rsidR="00627A98" w:rsidRPr="00AF032F">
          <w:rPr>
            <w:rStyle w:val="Hyperlink"/>
            <w:lang w:val="en-GB"/>
          </w:rPr>
          <w:t>In case of intra-operator scenario, single gNB supports multiple carriers, and adjacent channel CLI can be handled based on co-channel measurements without additional specification impact.</w:t>
        </w:r>
      </w:hyperlink>
    </w:p>
    <w:p w14:paraId="25E1BCD7" w14:textId="00DB1FAD"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65" w:history="1">
        <w:r w:rsidR="00627A98" w:rsidRPr="00AF032F">
          <w:rPr>
            <w:rStyle w:val="Hyperlink"/>
          </w:rPr>
          <w:t>Proposal 1:</w:t>
        </w:r>
        <w:r w:rsidR="00627A98">
          <w:rPr>
            <w:rFonts w:asciiTheme="minorHAnsi" w:eastAsiaTheme="minorEastAsia" w:hAnsiTheme="minorHAnsi" w:cstheme="minorBidi"/>
            <w:kern w:val="2"/>
            <w:szCs w:val="22"/>
            <w14:ligatures w14:val="standardContextual"/>
          </w:rPr>
          <w:tab/>
        </w:r>
        <w:r w:rsidR="00627A98" w:rsidRPr="00AF032F">
          <w:rPr>
            <w:rStyle w:val="Hyperlink"/>
          </w:rPr>
          <w:t>Enhance Xn/F1 interface to support the exchange of time and frequency information of SBFD slots.</w:t>
        </w:r>
      </w:hyperlink>
    </w:p>
    <w:p w14:paraId="601638EE" w14:textId="460C419F"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66" w:history="1">
        <w:r w:rsidR="00627A98" w:rsidRPr="00AF032F">
          <w:rPr>
            <w:rStyle w:val="Hyperlink"/>
          </w:rPr>
          <w:t>Observation 4:</w:t>
        </w:r>
        <w:r w:rsidR="00627A98">
          <w:rPr>
            <w:rFonts w:asciiTheme="minorHAnsi" w:eastAsiaTheme="minorEastAsia" w:hAnsiTheme="minorHAnsi" w:cstheme="minorBidi"/>
            <w:kern w:val="2"/>
            <w:szCs w:val="22"/>
            <w14:ligatures w14:val="standardContextual"/>
          </w:rPr>
          <w:tab/>
        </w:r>
        <w:r w:rsidR="00627A98" w:rsidRPr="00AF032F">
          <w:rPr>
            <w:rStyle w:val="Hyperlink"/>
          </w:rPr>
          <w:t>SLS shows that CLI handling by coordinated scheduling improves the UL performance at any SBFD cell load point and percentile/average. For instance, in the average and at low load, the throughput increases approximately by 80%, when enabling scheduling coordination.</w:t>
        </w:r>
      </w:hyperlink>
    </w:p>
    <w:p w14:paraId="4F92DE79" w14:textId="716AE284"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69" w:history="1">
        <w:r w:rsidR="00627A98" w:rsidRPr="00AF032F">
          <w:rPr>
            <w:rStyle w:val="Hyperlink"/>
          </w:rPr>
          <w:t>Observation 5:</w:t>
        </w:r>
        <w:r w:rsidR="00627A98">
          <w:rPr>
            <w:rFonts w:asciiTheme="minorHAnsi" w:eastAsiaTheme="minorEastAsia" w:hAnsiTheme="minorHAnsi" w:cstheme="minorBidi"/>
            <w:kern w:val="2"/>
            <w:szCs w:val="22"/>
            <w14:ligatures w14:val="standardContextual"/>
          </w:rPr>
          <w:tab/>
        </w:r>
        <w:r w:rsidR="00627A98" w:rsidRPr="00AF032F">
          <w:rPr>
            <w:rStyle w:val="Hyperlink"/>
          </w:rPr>
          <w:t>Setting different power control parameters for SBFD and non-SBFD slots might not be sufficient to cover the different CLI conditions and more flexibility might be required.</w:t>
        </w:r>
      </w:hyperlink>
    </w:p>
    <w:p w14:paraId="506DA3E5" w14:textId="6399D681"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70" w:history="1">
        <w:r w:rsidR="00627A98" w:rsidRPr="00AF032F">
          <w:rPr>
            <w:rStyle w:val="Hyperlink"/>
          </w:rPr>
          <w:t>Proposal 2:</w:t>
        </w:r>
        <w:r w:rsidR="00627A98">
          <w:rPr>
            <w:rFonts w:asciiTheme="minorHAnsi" w:eastAsiaTheme="minorEastAsia" w:hAnsiTheme="minorHAnsi" w:cstheme="minorBidi"/>
            <w:kern w:val="2"/>
            <w:szCs w:val="22"/>
            <w14:ligatures w14:val="standardContextual"/>
          </w:rPr>
          <w:tab/>
        </w:r>
        <w:r w:rsidR="00627A98" w:rsidRPr="00AF032F">
          <w:rPr>
            <w:rStyle w:val="Hyperlink"/>
          </w:rPr>
          <w:t>To overcome gNB-to-gNB CLI, support gNB to indicate UE to boost UL transmit power based on UE specific interference conditions.</w:t>
        </w:r>
      </w:hyperlink>
    </w:p>
    <w:p w14:paraId="19355D2A" w14:textId="32AC2AED"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1" w:history="1">
        <w:r w:rsidR="00627A98" w:rsidRPr="00AF032F">
          <w:rPr>
            <w:rStyle w:val="Hyperlink"/>
          </w:rPr>
          <w:t>Observation 6:</w:t>
        </w:r>
        <w:r w:rsidR="00627A98">
          <w:rPr>
            <w:rFonts w:asciiTheme="minorHAnsi" w:eastAsiaTheme="minorEastAsia" w:hAnsiTheme="minorHAnsi" w:cstheme="minorBidi"/>
            <w:kern w:val="2"/>
            <w:szCs w:val="22"/>
            <w14:ligatures w14:val="standardContextual"/>
          </w:rPr>
          <w:tab/>
        </w:r>
        <w:r w:rsidR="00627A98" w:rsidRPr="00AF032F">
          <w:rPr>
            <w:rStyle w:val="Hyperlink"/>
          </w:rPr>
          <w:t>SLS results show that power boosting for combat the gNB-to-gNB CLI is only possible for cell-center UEs. Cell-edge UEs are already transmitting at max. transmit power, and therefore, boosting is not possible.</w:t>
        </w:r>
      </w:hyperlink>
    </w:p>
    <w:p w14:paraId="2F43C6FC" w14:textId="63F62966"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2" w:history="1">
        <w:r w:rsidR="00627A98" w:rsidRPr="00AF032F">
          <w:rPr>
            <w:rStyle w:val="Hyperlink"/>
          </w:rPr>
          <w:t>Observation 7:</w:t>
        </w:r>
        <w:r w:rsidR="00627A98">
          <w:rPr>
            <w:rFonts w:asciiTheme="minorHAnsi" w:eastAsiaTheme="minorEastAsia" w:hAnsiTheme="minorHAnsi" w:cstheme="minorBidi"/>
            <w:kern w:val="2"/>
            <w:szCs w:val="22"/>
            <w14:ligatures w14:val="standardContextual"/>
          </w:rPr>
          <w:tab/>
        </w:r>
        <w:r w:rsidR="00627A98" w:rsidRPr="00AF032F">
          <w:rPr>
            <w:rStyle w:val="Hyperlink"/>
          </w:rPr>
          <w:t>SLS results show that cell-center UEs can improve the UL performance with minor impacts to the DL performance.</w:t>
        </w:r>
      </w:hyperlink>
    </w:p>
    <w:p w14:paraId="56358A43" w14:textId="7670CF23"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3" w:history="1">
        <w:r w:rsidR="00627A98" w:rsidRPr="00AF032F">
          <w:rPr>
            <w:rStyle w:val="Hyperlink"/>
          </w:rPr>
          <w:t>Observation 8:</w:t>
        </w:r>
        <w:r w:rsidR="00627A98">
          <w:rPr>
            <w:rFonts w:asciiTheme="minorHAnsi" w:eastAsiaTheme="minorEastAsia" w:hAnsiTheme="minorHAnsi" w:cstheme="minorBidi"/>
            <w:kern w:val="2"/>
            <w:szCs w:val="22"/>
            <w14:ligatures w14:val="standardContextual"/>
          </w:rPr>
          <w:tab/>
        </w:r>
        <w:r w:rsidR="00627A98" w:rsidRPr="00AF032F">
          <w:rPr>
            <w:rStyle w:val="Hyperlink"/>
          </w:rPr>
          <w:t>For TX beam nulling, CSI-reporting based approach requires high gNB complexity and overhead.</w:t>
        </w:r>
      </w:hyperlink>
    </w:p>
    <w:p w14:paraId="5F060893" w14:textId="5DC91D5C"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4" w:history="1">
        <w:r w:rsidR="00627A98" w:rsidRPr="00AF032F">
          <w:rPr>
            <w:rStyle w:val="Hyperlink"/>
          </w:rPr>
          <w:t>Observation 9:</w:t>
        </w:r>
        <w:r w:rsidR="00627A98">
          <w:rPr>
            <w:rFonts w:asciiTheme="minorHAnsi" w:eastAsiaTheme="minorEastAsia" w:hAnsiTheme="minorHAnsi" w:cstheme="minorBidi"/>
            <w:kern w:val="2"/>
            <w:szCs w:val="22"/>
            <w14:ligatures w14:val="standardContextual"/>
          </w:rPr>
          <w:tab/>
        </w:r>
        <w:r w:rsidR="00627A98" w:rsidRPr="00AF032F">
          <w:rPr>
            <w:rStyle w:val="Hyperlink"/>
          </w:rPr>
          <w:t>For TX beam nulling, Alt 2 is applicable only when channel reciprocity is supported 1for both victim and aggressor gNBs. Alt 2 can be supported for RX beam nulling.</w:t>
        </w:r>
      </w:hyperlink>
    </w:p>
    <w:p w14:paraId="0583E040" w14:textId="2957EBBA"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5" w:history="1">
        <w:r w:rsidR="00627A98" w:rsidRPr="00AF032F">
          <w:rPr>
            <w:rStyle w:val="Hyperlink"/>
          </w:rPr>
          <w:t>Observation 10:</w:t>
        </w:r>
        <w:r w:rsidR="00627A98">
          <w:rPr>
            <w:rFonts w:asciiTheme="minorHAnsi" w:eastAsiaTheme="minorEastAsia" w:hAnsiTheme="minorHAnsi" w:cstheme="minorBidi"/>
            <w:kern w:val="2"/>
            <w:szCs w:val="22"/>
            <w14:ligatures w14:val="standardContextual"/>
          </w:rPr>
          <w:tab/>
        </w:r>
        <w:r w:rsidR="00627A98" w:rsidRPr="00AF032F">
          <w:rPr>
            <w:rStyle w:val="Hyperlink"/>
          </w:rPr>
          <w:t>For TX beam nulling, the aggressor/victim gNB can configure its operational mode and feedback channel according to the capability.</w:t>
        </w:r>
      </w:hyperlink>
    </w:p>
    <w:p w14:paraId="2F3E997E" w14:textId="36A5342C"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6" w:history="1">
        <w:r w:rsidR="00627A98" w:rsidRPr="00AF032F">
          <w:rPr>
            <w:rStyle w:val="Hyperlink"/>
          </w:rPr>
          <w:t>Observation 11:</w:t>
        </w:r>
        <w:r w:rsidR="00627A98">
          <w:rPr>
            <w:rFonts w:asciiTheme="minorHAnsi" w:eastAsiaTheme="minorEastAsia" w:hAnsiTheme="minorHAnsi" w:cstheme="minorBidi"/>
            <w:kern w:val="2"/>
            <w:szCs w:val="22"/>
            <w14:ligatures w14:val="standardContextual"/>
          </w:rPr>
          <w:tab/>
        </w:r>
        <w:r w:rsidR="00627A98" w:rsidRPr="00AF032F">
          <w:rPr>
            <w:rStyle w:val="Hyperlink"/>
          </w:rPr>
          <w:t>TX beam nulling using the gNB-to-gNB channel obtained from DL-to-DL subbands decreases the impact of the direct interference, and by extension, the impact of the leakage to the UL subband.</w:t>
        </w:r>
      </w:hyperlink>
    </w:p>
    <w:p w14:paraId="0F9350FE" w14:textId="7E9AF724"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77" w:history="1">
        <w:r w:rsidR="00627A98" w:rsidRPr="00AF032F">
          <w:rPr>
            <w:rStyle w:val="Hyperlink"/>
          </w:rPr>
          <w:t>Proposal 3:</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TX Beam nulling based on gNB-to-gNB CLI measurement. Also, support Xn/F-signaling that victim gNB may inform CLI level to strong aggressor gNBs.</w:t>
        </w:r>
      </w:hyperlink>
    </w:p>
    <w:p w14:paraId="2196C810" w14:textId="43C8878B"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78" w:history="1">
        <w:r w:rsidR="00627A98" w:rsidRPr="00AF032F">
          <w:rPr>
            <w:rStyle w:val="Hyperlink"/>
          </w:rPr>
          <w:t>Observation 12:</w:t>
        </w:r>
        <w:r w:rsidR="00627A98">
          <w:rPr>
            <w:rFonts w:asciiTheme="minorHAnsi" w:eastAsiaTheme="minorEastAsia" w:hAnsiTheme="minorHAnsi" w:cstheme="minorBidi"/>
            <w:kern w:val="2"/>
            <w:szCs w:val="22"/>
            <w14:ligatures w14:val="standardContextual"/>
          </w:rPr>
          <w:tab/>
        </w:r>
        <w:r w:rsidR="00627A98" w:rsidRPr="00AF032F">
          <w:rPr>
            <w:rStyle w:val="Hyperlink"/>
          </w:rPr>
          <w:t>Beam nulling at the victim gNB (Rx beam nulling) can also help handling the gNB-to-gNB CLI based on gNB-to-gNB CLI measurement. No further specification impact is expected other than CLI measurement.</w:t>
        </w:r>
      </w:hyperlink>
    </w:p>
    <w:p w14:paraId="3085D299" w14:textId="725854A5"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79" w:history="1">
        <w:r w:rsidR="00627A98" w:rsidRPr="00AF032F">
          <w:rPr>
            <w:rStyle w:val="Hyperlink"/>
          </w:rPr>
          <w:t>Proposal 4:</w:t>
        </w:r>
        <w:r w:rsidR="00627A98">
          <w:rPr>
            <w:rFonts w:asciiTheme="minorHAnsi" w:eastAsiaTheme="minorEastAsia" w:hAnsiTheme="minorHAnsi" w:cstheme="minorBidi"/>
            <w:kern w:val="2"/>
            <w:szCs w:val="22"/>
            <w14:ligatures w14:val="standardContextual"/>
          </w:rPr>
          <w:tab/>
        </w:r>
        <w:r w:rsidR="00627A98" w:rsidRPr="00AF032F">
          <w:rPr>
            <w:rStyle w:val="Hyperlink"/>
          </w:rPr>
          <w:t>As part of the reporting over the Xn/F1 interface, victim gNBs should include the Rx beam ID, Tx beam ID and CLI level.</w:t>
        </w:r>
      </w:hyperlink>
    </w:p>
    <w:p w14:paraId="18ED07AF" w14:textId="3A36E966"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80" w:history="1">
        <w:r w:rsidR="00627A98" w:rsidRPr="00AF032F">
          <w:rPr>
            <w:rStyle w:val="Hyperlink"/>
            <w:lang w:val="en-GB"/>
          </w:rPr>
          <w:t>Observation 13:</w:t>
        </w:r>
        <w:r w:rsidR="00627A98">
          <w:rPr>
            <w:rFonts w:asciiTheme="minorHAnsi" w:eastAsiaTheme="minorEastAsia" w:hAnsiTheme="minorHAnsi" w:cstheme="minorBidi"/>
            <w:kern w:val="2"/>
            <w:szCs w:val="22"/>
            <w14:ligatures w14:val="standardContextual"/>
          </w:rPr>
          <w:tab/>
        </w:r>
        <w:r w:rsidR="00627A98" w:rsidRPr="00AF032F">
          <w:rPr>
            <w:rStyle w:val="Hyperlink"/>
            <w:lang w:val="en-GB"/>
          </w:rPr>
          <w:t>Aggressor gNB symbol-level DL muting over neighbour cell UL DMRS helps the UL channel estimation at the victim gNB</w:t>
        </w:r>
      </w:hyperlink>
    </w:p>
    <w:p w14:paraId="584C7EB8" w14:textId="33B5BA7B"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81" w:history="1">
        <w:r w:rsidR="00627A98" w:rsidRPr="00AF032F">
          <w:rPr>
            <w:rStyle w:val="Hyperlink"/>
            <w:lang w:val="en-GB"/>
          </w:rPr>
          <w:t>Proposal 5:</w:t>
        </w:r>
        <w:r w:rsidR="00627A98">
          <w:rPr>
            <w:rFonts w:asciiTheme="minorHAnsi" w:eastAsiaTheme="minorEastAsia" w:hAnsiTheme="minorHAnsi" w:cstheme="minorBidi"/>
            <w:kern w:val="2"/>
            <w:szCs w:val="22"/>
            <w14:ligatures w14:val="standardContextual"/>
          </w:rPr>
          <w:tab/>
        </w:r>
        <w:r w:rsidR="00627A98" w:rsidRPr="00AF032F">
          <w:rPr>
            <w:rStyle w:val="Hyperlink"/>
            <w:lang w:val="en-GB"/>
          </w:rPr>
          <w:t>For DL muting, support additional exchange of information between cells to coordinate the DMRS and muting resources.</w:t>
        </w:r>
      </w:hyperlink>
    </w:p>
    <w:p w14:paraId="09A630E3" w14:textId="2476F51F"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82" w:history="1">
        <w:r w:rsidR="00627A98" w:rsidRPr="00AF032F">
          <w:rPr>
            <w:rStyle w:val="Hyperlink"/>
            <w:lang w:val="en-GB"/>
          </w:rPr>
          <w:t>Proposal 6:</w:t>
        </w:r>
        <w:r w:rsidR="00627A98">
          <w:rPr>
            <w:rFonts w:asciiTheme="minorHAnsi" w:eastAsiaTheme="minorEastAsia" w:hAnsiTheme="minorHAnsi" w:cstheme="minorBidi"/>
            <w:kern w:val="2"/>
            <w:szCs w:val="22"/>
            <w14:ligatures w14:val="standardContextual"/>
          </w:rPr>
          <w:tab/>
        </w:r>
        <w:r w:rsidR="00627A98" w:rsidRPr="00AF032F">
          <w:rPr>
            <w:rStyle w:val="Hyperlink"/>
            <w:lang w:val="en-GB"/>
          </w:rPr>
          <w:t>UL muting based on symbol-level muting (transparent muting) is preferred over non-transparent muting.</w:t>
        </w:r>
      </w:hyperlink>
    </w:p>
    <w:p w14:paraId="47AE385A" w14:textId="448B0549"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83" w:history="1">
        <w:r w:rsidR="00627A98" w:rsidRPr="00AF032F">
          <w:rPr>
            <w:rStyle w:val="Hyperlink"/>
          </w:rPr>
          <w:t>Observation 14:</w:t>
        </w:r>
        <w:r w:rsidR="00627A98">
          <w:rPr>
            <w:rFonts w:asciiTheme="minorHAnsi" w:eastAsiaTheme="minorEastAsia" w:hAnsiTheme="minorHAnsi" w:cstheme="minorBidi"/>
            <w:kern w:val="2"/>
            <w:szCs w:val="22"/>
            <w14:ligatures w14:val="standardContextual"/>
          </w:rPr>
          <w:tab/>
        </w:r>
        <w:r w:rsidR="00627A98" w:rsidRPr="00AF032F">
          <w:rPr>
            <w:rStyle w:val="Hyperlink"/>
          </w:rPr>
          <w:t>The gNB-to-gNB co-channel CLI in SBFD can be in form of intra-subband CLI and inter-subband CLI.</w:t>
        </w:r>
      </w:hyperlink>
    </w:p>
    <w:p w14:paraId="01B49DE8" w14:textId="2B844ABA"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84" w:history="1">
        <w:r w:rsidR="00627A98" w:rsidRPr="00AF032F">
          <w:rPr>
            <w:rStyle w:val="Hyperlink"/>
          </w:rPr>
          <w:t>Proposal 7:</w:t>
        </w:r>
        <w:r w:rsidR="00627A98">
          <w:rPr>
            <w:rFonts w:asciiTheme="minorHAnsi" w:eastAsiaTheme="minorEastAsia" w:hAnsiTheme="minorHAnsi" w:cstheme="minorBidi"/>
            <w:kern w:val="2"/>
            <w:szCs w:val="22"/>
            <w14:ligatures w14:val="standardContextual"/>
          </w:rPr>
          <w:tab/>
        </w:r>
        <w:r w:rsidR="00627A98" w:rsidRPr="00AF032F">
          <w:rPr>
            <w:rStyle w:val="Hyperlink"/>
          </w:rPr>
          <w:t>Handling of both intra-subband CLI and inter-subband CLI should be considered.</w:t>
        </w:r>
      </w:hyperlink>
    </w:p>
    <w:p w14:paraId="091A6C28" w14:textId="0B1553EA"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85" w:history="1">
        <w:r w:rsidR="00627A98" w:rsidRPr="00AF032F">
          <w:rPr>
            <w:rStyle w:val="Hyperlink"/>
          </w:rPr>
          <w:t>Observation 15:</w:t>
        </w:r>
        <w:r w:rsidR="00627A98">
          <w:rPr>
            <w:rFonts w:asciiTheme="minorHAnsi" w:eastAsiaTheme="minorEastAsia" w:hAnsiTheme="minorHAnsi" w:cstheme="minorBidi"/>
            <w:kern w:val="2"/>
            <w:szCs w:val="22"/>
            <w14:ligatures w14:val="standardContextual"/>
          </w:rPr>
          <w:tab/>
        </w:r>
        <w:r w:rsidR="00627A98" w:rsidRPr="00AF032F">
          <w:rPr>
            <w:rStyle w:val="Hyperlink"/>
          </w:rPr>
          <w:t>For CLI handling of the gNB-to-gNB co-channel CLI, gNB identification with RSRP measurement is necessary.</w:t>
        </w:r>
      </w:hyperlink>
    </w:p>
    <w:p w14:paraId="55B3E7B7" w14:textId="7026D645"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87" w:history="1">
        <w:r w:rsidR="00627A98" w:rsidRPr="00AF032F">
          <w:rPr>
            <w:rStyle w:val="Hyperlink"/>
          </w:rPr>
          <w:t>Proposal 8:</w:t>
        </w:r>
        <w:r w:rsidR="00627A98">
          <w:rPr>
            <w:rFonts w:asciiTheme="minorHAnsi" w:eastAsiaTheme="minorEastAsia" w:hAnsiTheme="minorHAnsi" w:cstheme="minorBidi"/>
            <w:kern w:val="2"/>
            <w:szCs w:val="22"/>
            <w14:ligatures w14:val="standardContextual"/>
          </w:rPr>
          <w:tab/>
        </w:r>
        <w:r w:rsidR="00627A98" w:rsidRPr="00AF032F">
          <w:rPr>
            <w:rStyle w:val="Hyperlink"/>
          </w:rPr>
          <w:t>For scenarios with inter-subband CLI, gNB-to-gNB CLI measurements over the DL subbands should be prioritized over measurements over the UL subband.</w:t>
        </w:r>
      </w:hyperlink>
    </w:p>
    <w:p w14:paraId="71CD3641" w14:textId="4C769B24"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88" w:history="1">
        <w:r w:rsidR="00627A98" w:rsidRPr="00AF032F">
          <w:rPr>
            <w:rStyle w:val="Hyperlink"/>
          </w:rPr>
          <w:t>Proposal 9:</w:t>
        </w:r>
        <w:r w:rsidR="00627A98">
          <w:rPr>
            <w:rFonts w:asciiTheme="minorHAnsi" w:eastAsiaTheme="minorEastAsia" w:hAnsiTheme="minorHAnsi" w:cstheme="minorBidi"/>
            <w:kern w:val="2"/>
            <w:szCs w:val="22"/>
            <w14:ligatures w14:val="standardContextual"/>
          </w:rPr>
          <w:tab/>
        </w:r>
        <w:r w:rsidR="00627A98" w:rsidRPr="00AF032F">
          <w:rPr>
            <w:rStyle w:val="Hyperlink"/>
          </w:rPr>
          <w:t>gNB-to-gNB CLI measurements should use RSRP as baseline metric.</w:t>
        </w:r>
      </w:hyperlink>
    </w:p>
    <w:p w14:paraId="68A743E9" w14:textId="67D1FCAA"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89" w:history="1">
        <w:r w:rsidR="00627A98" w:rsidRPr="00AF032F">
          <w:rPr>
            <w:rStyle w:val="Hyperlink"/>
          </w:rPr>
          <w:t>Observation 16:</w:t>
        </w:r>
        <w:r w:rsidR="00627A98">
          <w:rPr>
            <w:rFonts w:asciiTheme="minorHAnsi" w:eastAsiaTheme="minorEastAsia" w:hAnsiTheme="minorHAnsi" w:cstheme="minorBidi"/>
            <w:kern w:val="2"/>
            <w:szCs w:val="22"/>
            <w14:ligatures w14:val="standardContextual"/>
          </w:rPr>
          <w:tab/>
        </w:r>
        <w:r w:rsidR="00627A98" w:rsidRPr="00AF032F">
          <w:rPr>
            <w:rStyle w:val="Hyperlink"/>
          </w:rPr>
          <w:t>CD- and NCD-SSBs and periodic NZP-CSI-RS are the baseline reference signals for gNB-to-gNB co-channel CLI measurements in SBFD during Rel-18.</w:t>
        </w:r>
      </w:hyperlink>
    </w:p>
    <w:p w14:paraId="73E53BDA" w14:textId="3CBC03A9"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90" w:history="1">
        <w:r w:rsidR="00627A98" w:rsidRPr="00AF032F">
          <w:rPr>
            <w:rStyle w:val="Hyperlink"/>
          </w:rPr>
          <w:t>Proposal 10:</w:t>
        </w:r>
        <w:r w:rsidR="00627A98">
          <w:rPr>
            <w:rFonts w:asciiTheme="minorHAnsi" w:eastAsiaTheme="minorEastAsia" w:hAnsiTheme="minorHAnsi" w:cstheme="minorBidi"/>
            <w:kern w:val="2"/>
            <w:szCs w:val="22"/>
            <w14:ligatures w14:val="standardContextual"/>
          </w:rPr>
          <w:tab/>
        </w:r>
        <w:r w:rsidR="00627A98" w:rsidRPr="00AF032F">
          <w:rPr>
            <w:rStyle w:val="Hyperlink"/>
          </w:rPr>
          <w:t>NCD-SSB and NZP-CSI-RS are preferred for CLI measurement purposes.</w:t>
        </w:r>
      </w:hyperlink>
    </w:p>
    <w:p w14:paraId="3C35FDDA" w14:textId="5D778378"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91" w:history="1">
        <w:r w:rsidR="00627A98" w:rsidRPr="00AF032F">
          <w:rPr>
            <w:rStyle w:val="Hyperlink"/>
          </w:rPr>
          <w:t>Observation 17:</w:t>
        </w:r>
        <w:r w:rsidR="00627A98">
          <w:rPr>
            <w:rFonts w:asciiTheme="minorHAnsi" w:eastAsiaTheme="minorEastAsia" w:hAnsiTheme="minorHAnsi" w:cstheme="minorBidi"/>
            <w:kern w:val="2"/>
            <w:szCs w:val="22"/>
            <w14:ligatures w14:val="standardContextual"/>
          </w:rPr>
          <w:tab/>
        </w:r>
        <w:r w:rsidR="00627A98" w:rsidRPr="00AF032F">
          <w:rPr>
            <w:rStyle w:val="Hyperlink"/>
          </w:rPr>
          <w:t>NZP-CSI-RS has lower overhead than NCD-SSBs and network could re-used any cell-specific CSI-RS for CLI measurement purpose.</w:t>
        </w:r>
      </w:hyperlink>
    </w:p>
    <w:p w14:paraId="7E585E25" w14:textId="646A70C5"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92" w:history="1">
        <w:r w:rsidR="00627A98" w:rsidRPr="00AF032F">
          <w:rPr>
            <w:rStyle w:val="Hyperlink"/>
          </w:rPr>
          <w:t>Observation 18:</w:t>
        </w:r>
        <w:r w:rsidR="00627A98">
          <w:rPr>
            <w:rFonts w:asciiTheme="minorHAnsi" w:eastAsiaTheme="minorEastAsia" w:hAnsiTheme="minorHAnsi" w:cstheme="minorBidi"/>
            <w:kern w:val="2"/>
            <w:szCs w:val="22"/>
            <w14:ligatures w14:val="standardContextual"/>
          </w:rPr>
          <w:tab/>
        </w:r>
        <w:r w:rsidR="00627A98" w:rsidRPr="00AF032F">
          <w:rPr>
            <w:rStyle w:val="Hyperlink"/>
          </w:rPr>
          <w:t>NZP-CSI-RS (CSI-RS for mobility, TRS or beam management CSI-RS) has good immunity to timing error in gNB receiver, and they are configured as periodic signal.</w:t>
        </w:r>
      </w:hyperlink>
    </w:p>
    <w:p w14:paraId="1F20BC5C" w14:textId="4380308D"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793" w:history="1">
        <w:r w:rsidR="00627A98" w:rsidRPr="00AF032F">
          <w:rPr>
            <w:rStyle w:val="Hyperlink"/>
          </w:rPr>
          <w:t>Observation 19:</w:t>
        </w:r>
        <w:r w:rsidR="00627A98">
          <w:rPr>
            <w:rFonts w:asciiTheme="minorHAnsi" w:eastAsiaTheme="minorEastAsia" w:hAnsiTheme="minorHAnsi" w:cstheme="minorBidi"/>
            <w:kern w:val="2"/>
            <w:szCs w:val="22"/>
            <w14:ligatures w14:val="standardContextual"/>
          </w:rPr>
          <w:tab/>
        </w:r>
        <w:r w:rsidR="00627A98" w:rsidRPr="00AF032F">
          <w:rPr>
            <w:rStyle w:val="Hyperlink"/>
          </w:rPr>
          <w:t>Information exchange for coordination of CLI measurement RS is necessary, and extension of the existing Xn/F1 interface signaling can be supported.</w:t>
        </w:r>
      </w:hyperlink>
    </w:p>
    <w:p w14:paraId="45E6E645" w14:textId="75CD4A53" w:rsidR="00627A98" w:rsidRDefault="00161DE4">
      <w:pPr>
        <w:pStyle w:val="TOC1"/>
        <w:rPr>
          <w:rFonts w:asciiTheme="minorHAnsi" w:eastAsiaTheme="minorEastAsia" w:hAnsiTheme="minorHAnsi" w:cstheme="minorBidi"/>
          <w:kern w:val="2"/>
          <w:szCs w:val="22"/>
          <w14:ligatures w14:val="standardContextual"/>
        </w:rPr>
      </w:pPr>
      <w:hyperlink w:anchor="_Toc163237794" w:history="1">
        <w:r w:rsidR="00627A98" w:rsidRPr="00AF032F">
          <w:rPr>
            <w:rStyle w:val="Hyperlink"/>
            <w:bCs/>
            <w:iCs/>
          </w:rPr>
          <w:t>The CLI framework should also allow the gNBs to exchange the result of the CLI measurements. We think this is useful for certain CLI handling schemes and it can alleviate the CLI measurements overhead, since for instance, a gNB can infer its own CLI measurements by applying reciprocity. Thus, our view is that the exchange of CLI measurement resource configurations and the CLI measurements should be exchanged between gNBs.</w:t>
        </w:r>
      </w:hyperlink>
    </w:p>
    <w:p w14:paraId="461CBE88" w14:textId="7D28460B"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95" w:history="1">
        <w:r w:rsidR="00627A98" w:rsidRPr="00AF032F">
          <w:rPr>
            <w:rStyle w:val="Hyperlink"/>
          </w:rPr>
          <w:t>Proposal 11:</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exchange of the CLI resource configuration and CLI measurement reports between gNBs.</w:t>
        </w:r>
      </w:hyperlink>
    </w:p>
    <w:p w14:paraId="57C63C99" w14:textId="5768CE10"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96" w:history="1">
        <w:r w:rsidR="00627A98" w:rsidRPr="00AF032F">
          <w:rPr>
            <w:rStyle w:val="Hyperlink"/>
          </w:rPr>
          <w:t>Proposal 12:</w:t>
        </w:r>
        <w:r w:rsidR="00627A98">
          <w:rPr>
            <w:rFonts w:asciiTheme="minorHAnsi" w:eastAsiaTheme="minorEastAsia" w:hAnsiTheme="minorHAnsi" w:cstheme="minorBidi"/>
            <w:kern w:val="2"/>
            <w:szCs w:val="22"/>
            <w14:ligatures w14:val="standardContextual"/>
          </w:rPr>
          <w:tab/>
        </w:r>
        <w:r w:rsidR="00627A98" w:rsidRPr="00AF032F">
          <w:rPr>
            <w:rStyle w:val="Hyperlink"/>
          </w:rPr>
          <w:t>Re-use the existing definition of SS-RSRP and CSI-RSRP for gNB-to-gNB CLI measurements.</w:t>
        </w:r>
      </w:hyperlink>
    </w:p>
    <w:p w14:paraId="6B0FA793" w14:textId="67410FA3"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97" w:history="1">
        <w:r w:rsidR="00627A98" w:rsidRPr="00AF032F">
          <w:rPr>
            <w:rStyle w:val="Hyperlink"/>
          </w:rPr>
          <w:t>Proposal 13:</w:t>
        </w:r>
        <w:r w:rsidR="00627A98">
          <w:rPr>
            <w:rFonts w:asciiTheme="minorHAnsi" w:eastAsiaTheme="minorEastAsia" w:hAnsiTheme="minorHAnsi" w:cstheme="minorBidi"/>
            <w:kern w:val="2"/>
            <w:szCs w:val="22"/>
            <w14:ligatures w14:val="standardContextual"/>
          </w:rPr>
          <w:tab/>
        </w:r>
        <w:r w:rsidR="00627A98" w:rsidRPr="00AF032F">
          <w:rPr>
            <w:rStyle w:val="Hyperlink"/>
          </w:rPr>
          <w:t>Periodic gNB-to-gNB CLI measurements should be considered as baseline.</w:t>
        </w:r>
      </w:hyperlink>
    </w:p>
    <w:p w14:paraId="529CA51E" w14:textId="50A69F12"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98" w:history="1">
        <w:r w:rsidR="00627A98" w:rsidRPr="00AF032F">
          <w:rPr>
            <w:rStyle w:val="Hyperlink"/>
          </w:rPr>
          <w:t>Proposal 14:</w:t>
        </w:r>
        <w:r w:rsidR="00627A98">
          <w:rPr>
            <w:rFonts w:asciiTheme="minorHAnsi" w:eastAsiaTheme="minorEastAsia" w:hAnsiTheme="minorHAnsi" w:cstheme="minorBidi"/>
            <w:kern w:val="2"/>
            <w:szCs w:val="22"/>
            <w14:ligatures w14:val="standardContextual"/>
          </w:rPr>
          <w:tab/>
        </w:r>
        <w:r w:rsidR="00627A98" w:rsidRPr="00AF032F">
          <w:rPr>
            <w:rStyle w:val="Hyperlink"/>
          </w:rPr>
          <w:t>NZP-CSI-RS CLI measurements to support semi-persistent configuration as a way to reduce the transmission overhead</w:t>
        </w:r>
      </w:hyperlink>
    </w:p>
    <w:p w14:paraId="5E774D55" w14:textId="344C3E98"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799" w:history="1">
        <w:r w:rsidR="00627A98" w:rsidRPr="00AF032F">
          <w:rPr>
            <w:rStyle w:val="Hyperlink"/>
          </w:rPr>
          <w:t>Proposal 15:</w:t>
        </w:r>
        <w:r w:rsidR="00627A98">
          <w:rPr>
            <w:rFonts w:asciiTheme="minorHAnsi" w:eastAsiaTheme="minorEastAsia" w:hAnsiTheme="minorHAnsi" w:cstheme="minorBidi"/>
            <w:kern w:val="2"/>
            <w:szCs w:val="22"/>
            <w14:ligatures w14:val="standardContextual"/>
          </w:rPr>
          <w:tab/>
        </w:r>
        <w:r w:rsidR="00627A98" w:rsidRPr="00AF032F">
          <w:rPr>
            <w:rStyle w:val="Hyperlink"/>
          </w:rPr>
          <w:t>Study the possibility of CLI-RS transmissions and/or CLI measurement over the guard bands.</w:t>
        </w:r>
      </w:hyperlink>
    </w:p>
    <w:p w14:paraId="21DEA320" w14:textId="5BA62656"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00" w:history="1">
        <w:r w:rsidR="00627A98" w:rsidRPr="00AF032F">
          <w:rPr>
            <w:rStyle w:val="Hyperlink"/>
          </w:rPr>
          <w:t>Proposal 16:</w:t>
        </w:r>
        <w:r w:rsidR="00627A98">
          <w:rPr>
            <w:rFonts w:asciiTheme="minorHAnsi" w:eastAsiaTheme="minorEastAsia" w:hAnsiTheme="minorHAnsi" w:cstheme="minorBidi"/>
            <w:kern w:val="2"/>
            <w:szCs w:val="22"/>
            <w14:ligatures w14:val="standardContextual"/>
          </w:rPr>
          <w:tab/>
        </w:r>
        <w:r w:rsidR="00627A98" w:rsidRPr="00AF032F">
          <w:rPr>
            <w:rStyle w:val="Hyperlink"/>
          </w:rPr>
          <w:t>Measuring UE-to-UE inter-subband CLI-RSSI over the DL subband(s) (Method #1) should be de-prioritized in Rel-19</w:t>
        </w:r>
      </w:hyperlink>
    </w:p>
    <w:p w14:paraId="7524D604" w14:textId="41B6D6BF"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01" w:history="1">
        <w:r w:rsidR="00627A98" w:rsidRPr="00AF032F">
          <w:rPr>
            <w:rStyle w:val="Hyperlink"/>
          </w:rPr>
          <w:t>Observation 20:</w:t>
        </w:r>
        <w:r w:rsidR="00627A98">
          <w:rPr>
            <w:rFonts w:asciiTheme="minorHAnsi" w:eastAsiaTheme="minorEastAsia" w:hAnsiTheme="minorHAnsi" w:cstheme="minorBidi"/>
            <w:kern w:val="2"/>
            <w:szCs w:val="22"/>
            <w14:ligatures w14:val="standardContextual"/>
          </w:rPr>
          <w:tab/>
        </w:r>
        <w:r w:rsidR="00627A98" w:rsidRPr="00AF032F">
          <w:rPr>
            <w:rStyle w:val="Hyperlink"/>
          </w:rPr>
          <w:t>Measurements over the guard bands help measuring the CLI leaking to the DL subbands, however, solely relying on them might not be sufficient for CLI handling via coordination where the aggressor UE(s) should be identified.</w:t>
        </w:r>
      </w:hyperlink>
    </w:p>
    <w:p w14:paraId="21335E07" w14:textId="5E60CC7C"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02" w:history="1">
        <w:r w:rsidR="00627A98" w:rsidRPr="00AF032F">
          <w:rPr>
            <w:rStyle w:val="Hyperlink"/>
          </w:rPr>
          <w:t>Proposal 17:</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the power ratio between CLI measured over the UL subband and over the guardband(s) as a new CLI metric.</w:t>
        </w:r>
      </w:hyperlink>
    </w:p>
    <w:p w14:paraId="4AAAEEB6" w14:textId="65E2E89E"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03" w:history="1">
        <w:r w:rsidR="00627A98" w:rsidRPr="00AF032F">
          <w:rPr>
            <w:rStyle w:val="Hyperlink"/>
          </w:rPr>
          <w:t>Proposal 18:</w:t>
        </w:r>
        <w:r w:rsidR="00627A98">
          <w:rPr>
            <w:rFonts w:asciiTheme="minorHAnsi" w:eastAsiaTheme="minorEastAsia" w:hAnsiTheme="minorHAnsi" w:cstheme="minorBidi"/>
            <w:kern w:val="2"/>
            <w:szCs w:val="22"/>
            <w14:ligatures w14:val="standardContextual"/>
          </w:rPr>
          <w:tab/>
        </w:r>
        <w:r w:rsidR="00627A98" w:rsidRPr="00AF032F">
          <w:rPr>
            <w:rStyle w:val="Hyperlink"/>
          </w:rPr>
          <w:t>Existing CLI-RSSI measurement resource configuration can be re-used to indicate the measurement resources over the guardbands.</w:t>
        </w:r>
      </w:hyperlink>
    </w:p>
    <w:p w14:paraId="1A94907D" w14:textId="0064E25F"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04" w:history="1">
        <w:r w:rsidR="00627A98" w:rsidRPr="00AF032F">
          <w:rPr>
            <w:rStyle w:val="Hyperlink"/>
          </w:rPr>
          <w:t>Proposal 19:</w:t>
        </w:r>
        <w:r w:rsidR="00627A98">
          <w:rPr>
            <w:rFonts w:asciiTheme="minorHAnsi" w:eastAsiaTheme="minorEastAsia" w:hAnsiTheme="minorHAnsi" w:cstheme="minorBidi"/>
            <w:kern w:val="2"/>
            <w:szCs w:val="22"/>
            <w14:ligatures w14:val="standardContextual"/>
          </w:rPr>
          <w:tab/>
        </w:r>
        <w:r w:rsidR="00627A98" w:rsidRPr="00AF032F">
          <w:rPr>
            <w:rStyle w:val="Hyperlink"/>
          </w:rPr>
          <w:t xml:space="preserve">The gNB can indicate the CLI measurement resources over the guard bands by 1) introducing a new dedicated resource type, e.g., </w:t>
        </w:r>
        <w:r w:rsidR="00627A98" w:rsidRPr="00AF032F">
          <w:rPr>
            <w:rStyle w:val="Hyperlink"/>
            <w:i/>
            <w:iCs/>
          </w:rPr>
          <w:t>guardBand-ResourceConfigCLI</w:t>
        </w:r>
        <w:r w:rsidR="00627A98" w:rsidRPr="00AF032F">
          <w:rPr>
            <w:rStyle w:val="Hyperlink"/>
          </w:rPr>
          <w:t>, or 2) assigning a wideband CLI-RSSI resource that the UE autonomously assigns to guardband(s) and UL subband measurement resources.</w:t>
        </w:r>
      </w:hyperlink>
    </w:p>
    <w:p w14:paraId="5077D31E" w14:textId="595199EE"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05" w:history="1">
        <w:r w:rsidR="00627A98" w:rsidRPr="00AF032F">
          <w:rPr>
            <w:rStyle w:val="Hyperlink"/>
          </w:rPr>
          <w:t>Observation 21:</w:t>
        </w:r>
        <w:r w:rsidR="00627A98">
          <w:rPr>
            <w:rFonts w:asciiTheme="minorHAnsi" w:eastAsiaTheme="minorEastAsia" w:hAnsiTheme="minorHAnsi" w:cstheme="minorBidi"/>
            <w:kern w:val="2"/>
            <w:szCs w:val="22"/>
            <w14:ligatures w14:val="standardContextual"/>
          </w:rPr>
          <w:tab/>
        </w:r>
        <w:r w:rsidR="00627A98" w:rsidRPr="00AF032F">
          <w:rPr>
            <w:rStyle w:val="Hyperlink"/>
          </w:rPr>
          <w:t>Measurements over the UL subbands provides a cleaner CLI measurements as compared to measurements over the DL subbands, for which inter-cell interference can pollute the measurements.</w:t>
        </w:r>
      </w:hyperlink>
    </w:p>
    <w:p w14:paraId="1FEAF939" w14:textId="37BD94F8"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06" w:history="1">
        <w:r w:rsidR="00627A98" w:rsidRPr="00AF032F">
          <w:rPr>
            <w:rStyle w:val="Hyperlink"/>
          </w:rPr>
          <w:t>Observation 22:</w:t>
        </w:r>
        <w:r w:rsidR="00627A98">
          <w:rPr>
            <w:rFonts w:asciiTheme="minorHAnsi" w:eastAsiaTheme="minorEastAsia" w:hAnsiTheme="minorHAnsi" w:cstheme="minorBidi"/>
            <w:kern w:val="2"/>
            <w:szCs w:val="22"/>
            <w14:ligatures w14:val="standardContextual"/>
          </w:rPr>
          <w:tab/>
        </w:r>
        <w:r w:rsidR="00627A98" w:rsidRPr="00AF032F">
          <w:rPr>
            <w:rStyle w:val="Hyperlink"/>
          </w:rPr>
          <w:t>Layer-3 filtered CLI measurements only represent the long-term statistics of the CLI.</w:t>
        </w:r>
      </w:hyperlink>
    </w:p>
    <w:p w14:paraId="1467B296" w14:textId="0EEAED80"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07" w:history="1">
        <w:r w:rsidR="00627A98" w:rsidRPr="00AF032F">
          <w:rPr>
            <w:rStyle w:val="Hyperlink"/>
          </w:rPr>
          <w:t>Observation 23:</w:t>
        </w:r>
        <w:r w:rsidR="00627A98">
          <w:rPr>
            <w:rFonts w:asciiTheme="minorHAnsi" w:eastAsiaTheme="minorEastAsia" w:hAnsiTheme="minorHAnsi" w:cstheme="minorBidi"/>
            <w:kern w:val="2"/>
            <w:szCs w:val="22"/>
            <w14:ligatures w14:val="standardContextual"/>
          </w:rPr>
          <w:tab/>
        </w:r>
        <w:r w:rsidR="00627A98" w:rsidRPr="00AF032F">
          <w:rPr>
            <w:rStyle w:val="Hyperlink"/>
          </w:rPr>
          <w:t>CLI handling schemes to handle intra-cell UE-to-UE CLI in SBFD are executed within the same serving cell. L1-based operation happening within a gNB, and it is requiring scheduling decision based on faster CLI reporting. L3-based operation introduces higher latency and redundant signaling in gNB.</w:t>
        </w:r>
      </w:hyperlink>
    </w:p>
    <w:p w14:paraId="693AE4C7" w14:textId="2B8E9B03"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08" w:history="1">
        <w:r w:rsidR="00627A98" w:rsidRPr="00AF032F">
          <w:rPr>
            <w:rStyle w:val="Hyperlink"/>
          </w:rPr>
          <w:t>Observation 24:</w:t>
        </w:r>
        <w:r w:rsidR="00627A98">
          <w:rPr>
            <w:rFonts w:asciiTheme="minorHAnsi" w:eastAsiaTheme="minorEastAsia" w:hAnsiTheme="minorHAnsi" w:cstheme="minorBidi"/>
            <w:kern w:val="2"/>
            <w:szCs w:val="22"/>
            <w14:ligatures w14:val="standardContextual"/>
          </w:rPr>
          <w:tab/>
        </w:r>
        <w:r w:rsidR="00627A98" w:rsidRPr="00AF032F">
          <w:rPr>
            <w:rStyle w:val="Hyperlink"/>
          </w:rPr>
          <w:t>In RAN-architecture evolution, it is beneficial to support L1/L2-based measurement and reporting which co-located with gNB scheduling functions. (gNB-DU)</w:t>
        </w:r>
      </w:hyperlink>
    </w:p>
    <w:p w14:paraId="1367A0A7" w14:textId="055B31AD"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09" w:history="1">
        <w:r w:rsidR="00627A98" w:rsidRPr="00AF032F">
          <w:rPr>
            <w:rStyle w:val="Hyperlink"/>
          </w:rPr>
          <w:t>Proposal 20:</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L1/L2-based co-channel UE-to-UE CLI measurement and reporting.</w:t>
        </w:r>
      </w:hyperlink>
    </w:p>
    <w:p w14:paraId="098AF1E6" w14:textId="4AA7DAD3"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0" w:history="1">
        <w:r w:rsidR="00627A98" w:rsidRPr="00AF032F">
          <w:rPr>
            <w:rStyle w:val="Hyperlink"/>
          </w:rPr>
          <w:t>Proposal 21:</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both CLI-RSSI and SRS-RSRP as metrics for L1/L2-based co-channel CLI measurement and reporting.</w:t>
        </w:r>
      </w:hyperlink>
    </w:p>
    <w:p w14:paraId="326EC61E" w14:textId="43C23639"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1" w:history="1">
        <w:r w:rsidR="00627A98" w:rsidRPr="00AF032F">
          <w:rPr>
            <w:rStyle w:val="Hyperlink"/>
          </w:rPr>
          <w:t>Proposal 22:</w:t>
        </w:r>
        <w:r w:rsidR="00627A98">
          <w:rPr>
            <w:rFonts w:asciiTheme="minorHAnsi" w:eastAsiaTheme="minorEastAsia" w:hAnsiTheme="minorHAnsi" w:cstheme="minorBidi"/>
            <w:kern w:val="2"/>
            <w:szCs w:val="22"/>
            <w14:ligatures w14:val="standardContextual"/>
          </w:rPr>
          <w:tab/>
        </w:r>
        <w:r w:rsidR="00627A98" w:rsidRPr="00AF032F">
          <w:rPr>
            <w:rStyle w:val="Hyperlink"/>
          </w:rPr>
          <w:t>CLI-RSSI and SRS-RSRP measurement resources support periodic, semi-persistent and aperiodic configurations.</w:t>
        </w:r>
      </w:hyperlink>
    </w:p>
    <w:p w14:paraId="5EB34443" w14:textId="7BFD1ED7"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2" w:history="1">
        <w:r w:rsidR="00627A98" w:rsidRPr="00AF032F">
          <w:rPr>
            <w:rStyle w:val="Hyperlink"/>
          </w:rPr>
          <w:t>Proposal 23:</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semi-persistent, aperiodic, and event-triggering configurations for CLI reporting.</w:t>
        </w:r>
      </w:hyperlink>
    </w:p>
    <w:p w14:paraId="1E4EB69A" w14:textId="4CC6C24A"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13" w:history="1">
        <w:r w:rsidR="00627A98" w:rsidRPr="00AF032F">
          <w:rPr>
            <w:rStyle w:val="Hyperlink"/>
          </w:rPr>
          <w:t>Observation 25:</w:t>
        </w:r>
        <w:r w:rsidR="00627A98">
          <w:rPr>
            <w:rFonts w:asciiTheme="minorHAnsi" w:eastAsiaTheme="minorEastAsia" w:hAnsiTheme="minorHAnsi" w:cstheme="minorBidi"/>
            <w:kern w:val="2"/>
            <w:szCs w:val="22"/>
            <w14:ligatures w14:val="standardContextual"/>
          </w:rPr>
          <w:tab/>
        </w:r>
        <w:r w:rsidR="00627A98" w:rsidRPr="00AF032F">
          <w:rPr>
            <w:rStyle w:val="Hyperlink"/>
          </w:rPr>
          <w:t>The measurement resources for CLI measurements can be defined as a new resource type within the CSI report configuration, or alternatively, re-using the existing CMR and IMR resources.</w:t>
        </w:r>
      </w:hyperlink>
    </w:p>
    <w:p w14:paraId="4CBFF9E0" w14:textId="442D6818"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4" w:history="1">
        <w:r w:rsidR="00627A98" w:rsidRPr="00AF032F">
          <w:rPr>
            <w:rStyle w:val="Hyperlink"/>
          </w:rPr>
          <w:t>Proposal 24:</w:t>
        </w:r>
        <w:r w:rsidR="00627A98">
          <w:rPr>
            <w:rFonts w:asciiTheme="minorHAnsi" w:eastAsiaTheme="minorEastAsia" w:hAnsiTheme="minorHAnsi" w:cstheme="minorBidi"/>
            <w:kern w:val="2"/>
            <w:szCs w:val="22"/>
            <w14:ligatures w14:val="standardContextual"/>
          </w:rPr>
          <w:tab/>
        </w:r>
        <w:r w:rsidR="00627A98" w:rsidRPr="00AF032F">
          <w:rPr>
            <w:rStyle w:val="Hyperlink"/>
          </w:rPr>
          <w:t>A UE can derive the UE-to-UE CLI measurement resources as the CSI-RS overlapping with the UL subband.</w:t>
        </w:r>
      </w:hyperlink>
    </w:p>
    <w:p w14:paraId="7BE1EE99" w14:textId="068A7E5B"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5" w:history="1">
        <w:r w:rsidR="00627A98" w:rsidRPr="00AF032F">
          <w:rPr>
            <w:rStyle w:val="Hyperlink"/>
          </w:rPr>
          <w:t>Proposal 25:</w:t>
        </w:r>
        <w:r w:rsidR="00627A98">
          <w:rPr>
            <w:rFonts w:asciiTheme="minorHAnsi" w:eastAsiaTheme="minorEastAsia" w:hAnsiTheme="minorHAnsi" w:cstheme="minorBidi"/>
            <w:kern w:val="2"/>
            <w:szCs w:val="22"/>
            <w14:ligatures w14:val="standardContextual"/>
          </w:rPr>
          <w:tab/>
        </w:r>
        <w:r w:rsidR="00627A98" w:rsidRPr="00AF032F">
          <w:rPr>
            <w:rStyle w:val="Hyperlink"/>
          </w:rPr>
          <w:t>CLI-related metric can be independently reported or integrated as part of existing CSI metrics.</w:t>
        </w:r>
      </w:hyperlink>
    </w:p>
    <w:p w14:paraId="258B56D3" w14:textId="41EB91EA"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6" w:history="1">
        <w:r w:rsidR="00627A98" w:rsidRPr="00AF032F">
          <w:rPr>
            <w:rStyle w:val="Hyperlink"/>
          </w:rPr>
          <w:t>Proposal 26:</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dynamic indication of the measurement resources via DCI for aperiodic CLI measurements.</w:t>
        </w:r>
      </w:hyperlink>
    </w:p>
    <w:p w14:paraId="6D8E9E36" w14:textId="71FD20E4"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7" w:history="1">
        <w:r w:rsidR="00627A98" w:rsidRPr="00AF032F">
          <w:rPr>
            <w:rStyle w:val="Hyperlink"/>
          </w:rPr>
          <w:t>Proposal 27:</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the introduction of mini-subbands measurements for CLI-RSSI based measurements.</w:t>
        </w:r>
      </w:hyperlink>
    </w:p>
    <w:p w14:paraId="13587B5A" w14:textId="3AA072DC"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18" w:history="1">
        <w:r w:rsidR="00627A98" w:rsidRPr="00AF032F">
          <w:rPr>
            <w:rStyle w:val="Hyperlink"/>
          </w:rPr>
          <w:t>Observation 26:</w:t>
        </w:r>
        <w:r w:rsidR="00627A98">
          <w:rPr>
            <w:rFonts w:asciiTheme="minorHAnsi" w:eastAsiaTheme="minorEastAsia" w:hAnsiTheme="minorHAnsi" w:cstheme="minorBidi"/>
            <w:kern w:val="2"/>
            <w:szCs w:val="22"/>
            <w14:ligatures w14:val="standardContextual"/>
          </w:rPr>
          <w:tab/>
        </w:r>
        <w:r w:rsidR="00627A98" w:rsidRPr="00AF032F">
          <w:rPr>
            <w:rStyle w:val="Hyperlink"/>
          </w:rPr>
          <w:t>Event-trigger reporting provides a more up-to-date knowledge of the CLI conditions while limiting the reporting overhead.</w:t>
        </w:r>
      </w:hyperlink>
    </w:p>
    <w:p w14:paraId="4480D761" w14:textId="51829ED0"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19" w:history="1">
        <w:r w:rsidR="00627A98" w:rsidRPr="00AF032F">
          <w:rPr>
            <w:rStyle w:val="Hyperlink"/>
          </w:rPr>
          <w:t>Proposal 28:</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criteria for L1/L2 event triggering reporting that relate to the DL channel quality. At least the following should be considered:</w:t>
        </w:r>
      </w:hyperlink>
    </w:p>
    <w:p w14:paraId="1DD37A1C" w14:textId="554DE618" w:rsidR="00627A98" w:rsidRDefault="00161DE4">
      <w:pPr>
        <w:pStyle w:val="TOC1"/>
        <w:rPr>
          <w:rFonts w:asciiTheme="minorHAnsi" w:eastAsiaTheme="minorEastAsia" w:hAnsiTheme="minorHAnsi" w:cstheme="minorBidi"/>
          <w:kern w:val="2"/>
          <w:szCs w:val="22"/>
          <w14:ligatures w14:val="standardContextual"/>
        </w:rPr>
      </w:pPr>
      <w:hyperlink w:anchor="_Toc163237820" w:history="1">
        <w:r w:rsidR="00627A98" w:rsidRPr="00AF032F">
          <w:rPr>
            <w:rStyle w:val="Hyperlink"/>
            <w:rFonts w:ascii="Symbol" w:hAnsi="Symbol"/>
          </w:rPr>
          <w:t></w:t>
        </w:r>
        <w:r w:rsidR="00627A98">
          <w:rPr>
            <w:rFonts w:asciiTheme="minorHAnsi" w:eastAsiaTheme="minorEastAsia" w:hAnsiTheme="minorHAnsi" w:cstheme="minorBidi"/>
            <w:kern w:val="2"/>
            <w:szCs w:val="22"/>
            <w14:ligatures w14:val="standardContextual"/>
          </w:rPr>
          <w:tab/>
        </w:r>
        <w:r w:rsidR="00627A98" w:rsidRPr="00AF032F">
          <w:rPr>
            <w:rStyle w:val="Hyperlink"/>
          </w:rPr>
          <w:t>Consider the decoding rate of the DL signals as a criterion for triggering the reporting.</w:t>
        </w:r>
      </w:hyperlink>
    </w:p>
    <w:p w14:paraId="55003DCA" w14:textId="7A46C55D" w:rsidR="00627A98" w:rsidRDefault="00161DE4">
      <w:pPr>
        <w:pStyle w:val="TOC1"/>
        <w:rPr>
          <w:rFonts w:asciiTheme="minorHAnsi" w:eastAsiaTheme="minorEastAsia" w:hAnsiTheme="minorHAnsi" w:cstheme="minorBidi"/>
          <w:kern w:val="2"/>
          <w:szCs w:val="22"/>
          <w14:ligatures w14:val="standardContextual"/>
        </w:rPr>
      </w:pPr>
      <w:hyperlink w:anchor="_Toc163237821" w:history="1">
        <w:r w:rsidR="00627A98" w:rsidRPr="00AF032F">
          <w:rPr>
            <w:rStyle w:val="Hyperlink"/>
            <w:rFonts w:ascii="Symbol" w:hAnsi="Symbol"/>
          </w:rPr>
          <w:t></w:t>
        </w:r>
        <w:r w:rsidR="00627A98">
          <w:rPr>
            <w:rFonts w:asciiTheme="minorHAnsi" w:eastAsiaTheme="minorEastAsia" w:hAnsiTheme="minorHAnsi" w:cstheme="minorBidi"/>
            <w:kern w:val="2"/>
            <w:szCs w:val="22"/>
            <w14:ligatures w14:val="standardContextual"/>
          </w:rPr>
          <w:tab/>
        </w:r>
        <w:r w:rsidR="00627A98" w:rsidRPr="00AF032F">
          <w:rPr>
            <w:rStyle w:val="Hyperlink"/>
          </w:rPr>
          <w:t>CLI events based on absolute CLI power level can be enhanced by introducing dynamic adaptation of the threshold according to the DL channel quality.</w:t>
        </w:r>
      </w:hyperlink>
    </w:p>
    <w:p w14:paraId="054F6260" w14:textId="30828F8E" w:rsidR="00627A98" w:rsidRDefault="00161DE4">
      <w:pPr>
        <w:pStyle w:val="TOC1"/>
        <w:rPr>
          <w:rFonts w:asciiTheme="minorHAnsi" w:eastAsiaTheme="minorEastAsia" w:hAnsiTheme="minorHAnsi" w:cstheme="minorBidi"/>
          <w:kern w:val="2"/>
          <w:szCs w:val="22"/>
          <w14:ligatures w14:val="standardContextual"/>
        </w:rPr>
      </w:pPr>
      <w:hyperlink w:anchor="_Toc163237822" w:history="1">
        <w:r w:rsidR="00627A98" w:rsidRPr="00AF032F">
          <w:rPr>
            <w:rStyle w:val="Hyperlink"/>
            <w:rFonts w:ascii="Symbol" w:hAnsi="Symbol"/>
          </w:rPr>
          <w:t></w:t>
        </w:r>
        <w:r w:rsidR="00627A98">
          <w:rPr>
            <w:rFonts w:asciiTheme="minorHAnsi" w:eastAsiaTheme="minorEastAsia" w:hAnsiTheme="minorHAnsi" w:cstheme="minorBidi"/>
            <w:kern w:val="2"/>
            <w:szCs w:val="22"/>
            <w14:ligatures w14:val="standardContextual"/>
          </w:rPr>
          <w:tab/>
        </w:r>
        <w:r w:rsidR="00627A98" w:rsidRPr="00AF032F">
          <w:rPr>
            <w:rStyle w:val="Hyperlink"/>
          </w:rPr>
          <w:t>Allow fast L1 signaling for CLI problem indication.</w:t>
        </w:r>
      </w:hyperlink>
    </w:p>
    <w:p w14:paraId="517DB73E" w14:textId="327B8B66"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23" w:history="1">
        <w:r w:rsidR="00627A98" w:rsidRPr="00AF032F">
          <w:rPr>
            <w:rStyle w:val="Hyperlink"/>
          </w:rPr>
          <w:t>Proposal 29:</w:t>
        </w:r>
        <w:r w:rsidR="00627A98">
          <w:rPr>
            <w:rFonts w:asciiTheme="minorHAnsi" w:eastAsiaTheme="minorEastAsia" w:hAnsiTheme="minorHAnsi" w:cstheme="minorBidi"/>
            <w:kern w:val="2"/>
            <w:szCs w:val="22"/>
            <w14:ligatures w14:val="standardContextual"/>
          </w:rPr>
          <w:tab/>
        </w:r>
        <w:r w:rsidR="00627A98" w:rsidRPr="00AF032F">
          <w:rPr>
            <w:rStyle w:val="Hyperlink"/>
          </w:rPr>
          <w:t>For inter-cell UE-to-UE CLI measurements, the exchange of the SRS configuration between gNBs is needed to properly configure the SRS-RSRP measurements. Otherwise, the SRS-based CLI measurements functionality is not fully implementable.</w:t>
        </w:r>
      </w:hyperlink>
    </w:p>
    <w:p w14:paraId="5EEBB278" w14:textId="2F9F7987"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24" w:history="1">
        <w:r w:rsidR="00627A98" w:rsidRPr="00AF032F">
          <w:rPr>
            <w:rStyle w:val="Hyperlink"/>
          </w:rPr>
          <w:t>Observation 27:</w:t>
        </w:r>
        <w:r w:rsidR="00627A98">
          <w:rPr>
            <w:rFonts w:asciiTheme="minorHAnsi" w:eastAsiaTheme="minorEastAsia" w:hAnsiTheme="minorHAnsi" w:cstheme="minorBidi"/>
            <w:kern w:val="2"/>
            <w:szCs w:val="22"/>
            <w14:ligatures w14:val="standardContextual"/>
          </w:rPr>
          <w:tab/>
        </w:r>
        <w:r w:rsidR="00627A98" w:rsidRPr="00AF032F">
          <w:rPr>
            <w:rStyle w:val="Hyperlink"/>
          </w:rPr>
          <w:t>The timing information together with the CLI power level helps the gNB identifying the aggressor UE(s) even if measurements are based on CLI-RSSI.</w:t>
        </w:r>
      </w:hyperlink>
    </w:p>
    <w:p w14:paraId="132A837B" w14:textId="4520A702"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25" w:history="1">
        <w:r w:rsidR="00627A98" w:rsidRPr="00AF032F">
          <w:rPr>
            <w:rStyle w:val="Hyperlink"/>
          </w:rPr>
          <w:t>Proposal 30:</w:t>
        </w:r>
        <w:r w:rsidR="00627A98">
          <w:rPr>
            <w:rFonts w:asciiTheme="minorHAnsi" w:eastAsiaTheme="minorEastAsia" w:hAnsiTheme="minorHAnsi" w:cstheme="minorBidi"/>
            <w:kern w:val="2"/>
            <w:szCs w:val="22"/>
            <w14:ligatures w14:val="standardContextual"/>
          </w:rPr>
          <w:tab/>
        </w:r>
        <w:r w:rsidR="00627A98" w:rsidRPr="00AF032F">
          <w:rPr>
            <w:rStyle w:val="Hyperlink"/>
          </w:rPr>
          <w:t>Enhance the CLI reporting by including the time information, e.g., slot index, in addition to the CLI power level.</w:t>
        </w:r>
      </w:hyperlink>
    </w:p>
    <w:p w14:paraId="6102D003" w14:textId="5E41D06C"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27" w:history="1">
        <w:r w:rsidR="00627A98" w:rsidRPr="00AF032F">
          <w:rPr>
            <w:rStyle w:val="Hyperlink"/>
          </w:rPr>
          <w:t>Proposal 31:</w:t>
        </w:r>
        <w:r w:rsidR="00627A98">
          <w:rPr>
            <w:rFonts w:asciiTheme="minorHAnsi" w:eastAsiaTheme="minorEastAsia" w:hAnsiTheme="minorHAnsi" w:cstheme="minorBidi"/>
            <w:kern w:val="2"/>
            <w:szCs w:val="22"/>
            <w14:ligatures w14:val="standardContextual"/>
          </w:rPr>
          <w:tab/>
        </w:r>
        <w:r w:rsidR="00627A98" w:rsidRPr="00AF032F">
          <w:rPr>
            <w:rStyle w:val="Hyperlink"/>
          </w:rPr>
          <w:t>Enhance the UE power control for UE-to-UE CLI handling UE to reduce transmit power according to UE-specific interference conditions</w:t>
        </w:r>
      </w:hyperlink>
    </w:p>
    <w:p w14:paraId="43F2E41F" w14:textId="0F7E396D"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28" w:history="1">
        <w:r w:rsidR="00627A98" w:rsidRPr="00AF032F">
          <w:rPr>
            <w:rStyle w:val="Hyperlink"/>
          </w:rPr>
          <w:t>Proposal 32:</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UEs to report ACLR/IBE level to gNB for assisting in the estimation of the UE-to-UE CLI.</w:t>
        </w:r>
      </w:hyperlink>
    </w:p>
    <w:p w14:paraId="58265BB7" w14:textId="26D97CCA"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29" w:history="1">
        <w:r w:rsidR="00627A98" w:rsidRPr="00AF032F">
          <w:rPr>
            <w:rStyle w:val="Hyperlink"/>
          </w:rPr>
          <w:t>Proposal 33:</w:t>
        </w:r>
        <w:r w:rsidR="00627A98">
          <w:rPr>
            <w:rFonts w:asciiTheme="minorHAnsi" w:eastAsiaTheme="minorEastAsia" w:hAnsiTheme="minorHAnsi" w:cstheme="minorBidi"/>
            <w:kern w:val="2"/>
            <w:szCs w:val="22"/>
            <w14:ligatures w14:val="standardContextual"/>
          </w:rPr>
          <w:tab/>
        </w:r>
        <w:r w:rsidR="00627A98" w:rsidRPr="00AF032F">
          <w:rPr>
            <w:rStyle w:val="Hyperlink"/>
          </w:rPr>
          <w:t>Support UEs to report a secondary PHR for SBFD UL slot.</w:t>
        </w:r>
      </w:hyperlink>
    </w:p>
    <w:p w14:paraId="52996F3E" w14:textId="731898DD"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30" w:history="1">
        <w:r w:rsidR="00627A98" w:rsidRPr="00AF032F">
          <w:rPr>
            <w:rStyle w:val="Hyperlink"/>
          </w:rPr>
          <w:t>Observation 28:</w:t>
        </w:r>
        <w:r w:rsidR="00627A98">
          <w:rPr>
            <w:rFonts w:asciiTheme="minorHAnsi" w:eastAsiaTheme="minorEastAsia" w:hAnsiTheme="minorHAnsi" w:cstheme="minorBidi"/>
            <w:kern w:val="2"/>
            <w:szCs w:val="22"/>
            <w14:ligatures w14:val="standardContextual"/>
          </w:rPr>
          <w:tab/>
        </w:r>
        <w:r w:rsidR="00627A98" w:rsidRPr="00AF032F">
          <w:rPr>
            <w:rStyle w:val="Hyperlink"/>
          </w:rPr>
          <w:t>Power domain coordination improves the DL throughput for cell-edge UEs. For instance, cell-edge UEs under medium load conditions experience a DL throughput 2.5 times larger if power coordination is applied. Moreover, it improves the average DL throughput by 9%.</w:t>
        </w:r>
      </w:hyperlink>
    </w:p>
    <w:p w14:paraId="634D8FB6" w14:textId="3EDF3919"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31" w:history="1">
        <w:r w:rsidR="00627A98" w:rsidRPr="00AF032F">
          <w:rPr>
            <w:rStyle w:val="Hyperlink"/>
          </w:rPr>
          <w:t>Observation 29:</w:t>
        </w:r>
        <w:r w:rsidR="00627A98">
          <w:rPr>
            <w:rFonts w:asciiTheme="minorHAnsi" w:eastAsiaTheme="minorEastAsia" w:hAnsiTheme="minorHAnsi" w:cstheme="minorBidi"/>
            <w:kern w:val="2"/>
            <w:szCs w:val="22"/>
            <w14:ligatures w14:val="standardContextual"/>
          </w:rPr>
          <w:tab/>
        </w:r>
        <w:r w:rsidR="00627A98" w:rsidRPr="00AF032F">
          <w:rPr>
            <w:rStyle w:val="Hyperlink"/>
          </w:rPr>
          <w:t>Power domain coordination decreases the UL performance due to lower aggressor UEs transmit power. Power coordination with the assistance of CLI measurements minimize the performance impact.</w:t>
        </w:r>
      </w:hyperlink>
    </w:p>
    <w:p w14:paraId="318F326D" w14:textId="167F5B29" w:rsidR="00627A98" w:rsidRDefault="00161DE4">
      <w:pPr>
        <w:pStyle w:val="TOC1"/>
        <w:tabs>
          <w:tab w:val="left" w:pos="1701"/>
        </w:tabs>
        <w:rPr>
          <w:rFonts w:asciiTheme="minorHAnsi" w:eastAsiaTheme="minorEastAsia" w:hAnsiTheme="minorHAnsi" w:cstheme="minorBidi"/>
          <w:kern w:val="2"/>
          <w:szCs w:val="22"/>
          <w14:ligatures w14:val="standardContextual"/>
        </w:rPr>
      </w:pPr>
      <w:hyperlink w:anchor="_Toc163237832" w:history="1">
        <w:r w:rsidR="00627A98" w:rsidRPr="00AF032F">
          <w:rPr>
            <w:rStyle w:val="Hyperlink"/>
          </w:rPr>
          <w:t>Observation 30:</w:t>
        </w:r>
        <w:r w:rsidR="00627A98">
          <w:rPr>
            <w:rFonts w:asciiTheme="minorHAnsi" w:eastAsiaTheme="minorEastAsia" w:hAnsiTheme="minorHAnsi" w:cstheme="minorBidi"/>
            <w:kern w:val="2"/>
            <w:szCs w:val="22"/>
            <w14:ligatures w14:val="standardContextual"/>
          </w:rPr>
          <w:tab/>
        </w:r>
        <w:r w:rsidR="00627A98" w:rsidRPr="00AF032F">
          <w:rPr>
            <w:rStyle w:val="Hyperlink"/>
          </w:rPr>
          <w:t>According to current specifications, the SRS-RSRP CLI measurement timing adjustment are up to the victim UE’s implementation.</w:t>
        </w:r>
      </w:hyperlink>
    </w:p>
    <w:p w14:paraId="5D8E5C5B" w14:textId="556FB3CF" w:rsidR="00627A98" w:rsidRDefault="00161DE4">
      <w:pPr>
        <w:pStyle w:val="TOC1"/>
        <w:tabs>
          <w:tab w:val="left" w:pos="1418"/>
        </w:tabs>
        <w:rPr>
          <w:rFonts w:asciiTheme="minorHAnsi" w:eastAsiaTheme="minorEastAsia" w:hAnsiTheme="minorHAnsi" w:cstheme="minorBidi"/>
          <w:kern w:val="2"/>
          <w:szCs w:val="22"/>
          <w14:ligatures w14:val="standardContextual"/>
        </w:rPr>
      </w:pPr>
      <w:hyperlink w:anchor="_Toc163237833" w:history="1">
        <w:r w:rsidR="00627A98" w:rsidRPr="00AF032F">
          <w:rPr>
            <w:rStyle w:val="Hyperlink"/>
          </w:rPr>
          <w:t>Proposal 34:</w:t>
        </w:r>
        <w:r w:rsidR="00627A98">
          <w:rPr>
            <w:rFonts w:asciiTheme="minorHAnsi" w:eastAsiaTheme="minorEastAsia" w:hAnsiTheme="minorHAnsi" w:cstheme="minorBidi"/>
            <w:kern w:val="2"/>
            <w:szCs w:val="22"/>
            <w14:ligatures w14:val="standardContextual"/>
          </w:rPr>
          <w:tab/>
        </w:r>
        <w:r w:rsidR="00627A98" w:rsidRPr="00AF032F">
          <w:rPr>
            <w:rStyle w:val="Hyperlink"/>
          </w:rPr>
          <w:t>The gNB can provide timing information to the victim UE to perform accurate intra-cell SRS-RSRP CLI measurements.</w:t>
        </w:r>
      </w:hyperlink>
    </w:p>
    <w:p w14:paraId="05C855D7" w14:textId="1E3850C2" w:rsidR="00696134" w:rsidRDefault="00AB4CC2" w:rsidP="001C05AC">
      <w:pPr>
        <w:spacing w:after="120"/>
        <w:jc w:val="both"/>
        <w:rPr>
          <w:rStyle w:val="normaltextrun"/>
          <w:color w:val="000000" w:themeColor="text1"/>
          <w:sz w:val="22"/>
        </w:rPr>
      </w:pPr>
      <w:r w:rsidRPr="009510A4">
        <w:rPr>
          <w:rStyle w:val="normaltextrun"/>
          <w:color w:val="000000" w:themeColor="text1"/>
          <w:szCs w:val="18"/>
        </w:rPr>
        <w:fldChar w:fldCharType="end"/>
      </w:r>
    </w:p>
    <w:p w14:paraId="5D381C07" w14:textId="77777777" w:rsidR="005B0A0C" w:rsidRDefault="005B0A0C" w:rsidP="001C05AC">
      <w:pPr>
        <w:spacing w:after="120"/>
        <w:jc w:val="both"/>
        <w:rPr>
          <w:rStyle w:val="normaltextrun"/>
          <w:noProof/>
          <w:color w:val="000000" w:themeColor="text1"/>
          <w:sz w:val="22"/>
        </w:rPr>
      </w:pPr>
    </w:p>
    <w:p w14:paraId="179964A8" w14:textId="77777777" w:rsidR="005B0A0C" w:rsidRDefault="005B0A0C" w:rsidP="001C05AC">
      <w:pPr>
        <w:spacing w:after="120"/>
        <w:jc w:val="both"/>
        <w:rPr>
          <w:rStyle w:val="normaltextrun"/>
          <w:noProof/>
          <w:color w:val="000000" w:themeColor="text1"/>
          <w:sz w:val="22"/>
        </w:rPr>
      </w:pPr>
    </w:p>
    <w:p w14:paraId="649ADC74" w14:textId="5FC6FF5D" w:rsidR="005B0A0C" w:rsidRDefault="005B0A0C" w:rsidP="005B0A0C">
      <w:pPr>
        <w:pStyle w:val="Heading1"/>
        <w:rPr>
          <w:rStyle w:val="normaltextrun"/>
          <w:color w:val="000000"/>
          <w:shd w:val="clear" w:color="auto" w:fill="FFFFFF"/>
        </w:rPr>
      </w:pPr>
      <w:r>
        <w:rPr>
          <w:rStyle w:val="normaltextrun"/>
          <w:color w:val="000000"/>
          <w:shd w:val="clear" w:color="auto" w:fill="FFFFFF"/>
        </w:rPr>
        <w:lastRenderedPageBreak/>
        <w:t xml:space="preserve">Annex A: </w:t>
      </w:r>
      <w:r w:rsidR="00E301E8">
        <w:rPr>
          <w:rStyle w:val="normaltextrun"/>
          <w:color w:val="000000"/>
          <w:shd w:val="clear" w:color="auto" w:fill="FFFFFF"/>
        </w:rPr>
        <w:t>SLS s</w:t>
      </w:r>
      <w:r>
        <w:rPr>
          <w:rStyle w:val="normaltextrun"/>
          <w:color w:val="000000"/>
          <w:shd w:val="clear" w:color="auto" w:fill="FFFFFF"/>
        </w:rPr>
        <w:t>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576"/>
        <w:gridCol w:w="3577"/>
      </w:tblGrid>
      <w:tr w:rsidR="000426C5" w:rsidRPr="002B6DA7" w14:paraId="248486A5" w14:textId="77777777" w:rsidTr="00E301E8">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F8D15CF" w14:textId="77777777" w:rsidR="000426C5" w:rsidRPr="002B6DA7" w:rsidRDefault="000426C5" w:rsidP="00E301E8">
            <w:pPr>
              <w:keepNext/>
              <w:keepLines/>
              <w:overflowPunct/>
              <w:autoSpaceDE/>
              <w:autoSpaceDN/>
              <w:adjustRightInd/>
              <w:spacing w:after="0"/>
              <w:textAlignment w:val="auto"/>
              <w:rPr>
                <w:rFonts w:eastAsia="Symbol"/>
                <w:b/>
                <w:sz w:val="18"/>
              </w:rPr>
            </w:pPr>
            <w:r w:rsidRPr="002B6DA7">
              <w:rPr>
                <w:rFonts w:eastAsia="Symbol"/>
                <w:b/>
                <w:sz w:val="18"/>
              </w:rPr>
              <w:t>Parameters</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28A73AD" w14:textId="77777777" w:rsidR="000426C5" w:rsidRPr="002B6DA7" w:rsidRDefault="000426C5" w:rsidP="00E301E8">
            <w:pPr>
              <w:keepNext/>
              <w:keepLines/>
              <w:overflowPunct/>
              <w:autoSpaceDE/>
              <w:autoSpaceDN/>
              <w:adjustRightInd/>
              <w:spacing w:after="0"/>
              <w:textAlignment w:val="auto"/>
              <w:rPr>
                <w:rFonts w:eastAsia="Symbol"/>
                <w:b/>
                <w:sz w:val="18"/>
                <w:lang w:eastAsia="zh-CN"/>
              </w:rPr>
            </w:pPr>
            <w:r w:rsidRPr="002B6DA7">
              <w:rPr>
                <w:rFonts w:eastAsia="Symbol"/>
                <w:b/>
                <w:sz w:val="18"/>
                <w:lang w:eastAsia="zh-CN"/>
              </w:rPr>
              <w:t>Value</w:t>
            </w:r>
          </w:p>
        </w:tc>
      </w:tr>
      <w:tr w:rsidR="000426C5" w:rsidRPr="002B6DA7" w14:paraId="647EB6B3" w14:textId="77777777" w:rsidTr="00E301E8">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B2E36C5" w14:textId="77777777" w:rsidR="000426C5" w:rsidRPr="002B6DA7" w:rsidRDefault="000426C5" w:rsidP="00E301E8">
            <w:pPr>
              <w:keepNext/>
              <w:keepLines/>
              <w:spacing w:after="0"/>
              <w:contextualSpacing/>
              <w:rPr>
                <w:rFonts w:eastAsia="Symbol"/>
                <w:sz w:val="18"/>
              </w:rPr>
            </w:pPr>
            <w:r w:rsidRPr="002B6DA7">
              <w:rPr>
                <w:rFonts w:eastAsia="Symbol"/>
                <w:sz w:val="18"/>
              </w:rPr>
              <w:t>Scenario</w:t>
            </w:r>
          </w:p>
        </w:tc>
        <w:tc>
          <w:tcPr>
            <w:tcW w:w="7153" w:type="dxa"/>
            <w:gridSpan w:val="2"/>
            <w:tcBorders>
              <w:top w:val="single" w:sz="4" w:space="0" w:color="auto"/>
              <w:left w:val="single" w:sz="4" w:space="0" w:color="auto"/>
              <w:bottom w:val="single" w:sz="4" w:space="0" w:color="auto"/>
              <w:right w:val="single" w:sz="4" w:space="0" w:color="auto"/>
            </w:tcBorders>
          </w:tcPr>
          <w:p w14:paraId="06F7DA58" w14:textId="1D00B70E" w:rsidR="000426C5" w:rsidRPr="002B6DA7" w:rsidRDefault="000426C5" w:rsidP="00E301E8">
            <w:pPr>
              <w:spacing w:after="0"/>
              <w:contextualSpacing/>
              <w:rPr>
                <w:rFonts w:eastAsia="Symbol"/>
                <w:sz w:val="18"/>
              </w:rPr>
            </w:pPr>
            <w:r w:rsidRPr="002B6DA7">
              <w:rPr>
                <w:rFonts w:eastAsia="Symbol"/>
                <w:sz w:val="18"/>
              </w:rPr>
              <w:t>Urban Macro (TR 38.901) with 7x3=21 cells and 500 meter</w:t>
            </w:r>
            <w:r w:rsidR="00931444">
              <w:rPr>
                <w:rFonts w:eastAsia="Symbol"/>
                <w:sz w:val="18"/>
              </w:rPr>
              <w:t>s</w:t>
            </w:r>
            <w:r w:rsidRPr="002B6DA7">
              <w:rPr>
                <w:rFonts w:eastAsia="Symbol"/>
                <w:sz w:val="18"/>
              </w:rPr>
              <w:t xml:space="preserve"> ISD.</w:t>
            </w:r>
          </w:p>
          <w:p w14:paraId="6D800CFA" w14:textId="77777777" w:rsidR="000426C5" w:rsidRPr="002B6DA7" w:rsidRDefault="000426C5" w:rsidP="00E301E8">
            <w:pPr>
              <w:spacing w:after="0"/>
              <w:contextualSpacing/>
              <w:rPr>
                <w:rFonts w:eastAsia="Symbol"/>
                <w:sz w:val="18"/>
              </w:rPr>
            </w:pPr>
            <w:r w:rsidRPr="002B6DA7">
              <w:rPr>
                <w:rFonts w:eastAsia="Symbol"/>
                <w:sz w:val="18"/>
              </w:rPr>
              <w:t>SBFD Deployment Case 1 with single operator and all gNBs using the same UL-DL SBFD sub-band partitioning</w:t>
            </w:r>
          </w:p>
        </w:tc>
      </w:tr>
      <w:tr w:rsidR="000426C5" w:rsidRPr="002B6DA7" w14:paraId="270E07F7" w14:textId="77777777" w:rsidTr="00E301E8">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C33CFCF" w14:textId="77777777" w:rsidR="000426C5" w:rsidRPr="002B6DA7" w:rsidRDefault="000426C5" w:rsidP="00E301E8">
            <w:pPr>
              <w:keepNext/>
              <w:keepLines/>
              <w:spacing w:after="0"/>
              <w:contextualSpacing/>
              <w:rPr>
                <w:rFonts w:eastAsia="Symbol"/>
                <w:sz w:val="18"/>
              </w:rPr>
            </w:pPr>
            <w:r w:rsidRPr="002B6DA7">
              <w:rPr>
                <w:rFonts w:eastAsia="Symbol"/>
                <w:sz w:val="18"/>
              </w:rPr>
              <w:t>SCS</w:t>
            </w:r>
          </w:p>
        </w:tc>
        <w:tc>
          <w:tcPr>
            <w:tcW w:w="7153" w:type="dxa"/>
            <w:gridSpan w:val="2"/>
            <w:tcBorders>
              <w:top w:val="single" w:sz="4" w:space="0" w:color="auto"/>
              <w:left w:val="single" w:sz="4" w:space="0" w:color="auto"/>
              <w:bottom w:val="single" w:sz="4" w:space="0" w:color="auto"/>
              <w:right w:val="single" w:sz="4" w:space="0" w:color="auto"/>
            </w:tcBorders>
          </w:tcPr>
          <w:p w14:paraId="1AB82FCA" w14:textId="77777777" w:rsidR="000426C5" w:rsidRPr="002B6DA7" w:rsidRDefault="000426C5" w:rsidP="00E301E8">
            <w:pPr>
              <w:spacing w:after="0"/>
              <w:contextualSpacing/>
              <w:rPr>
                <w:rFonts w:eastAsia="Symbol"/>
                <w:sz w:val="18"/>
              </w:rPr>
            </w:pPr>
            <w:r w:rsidRPr="002B6DA7">
              <w:rPr>
                <w:rFonts w:eastAsia="Symbol"/>
                <w:sz w:val="18"/>
              </w:rPr>
              <w:t>30 kHz</w:t>
            </w:r>
          </w:p>
        </w:tc>
      </w:tr>
      <w:tr w:rsidR="000426C5" w:rsidRPr="002B6DA7" w14:paraId="7D8B0C5A" w14:textId="77777777" w:rsidTr="00E301E8">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0544F51" w14:textId="77777777" w:rsidR="000426C5" w:rsidRPr="002B6DA7" w:rsidRDefault="000426C5" w:rsidP="00E301E8">
            <w:pPr>
              <w:keepNext/>
              <w:keepLines/>
              <w:spacing w:after="0"/>
              <w:contextualSpacing/>
              <w:rPr>
                <w:rFonts w:eastAsia="Symbol"/>
                <w:sz w:val="18"/>
              </w:rPr>
            </w:pPr>
            <w:r w:rsidRPr="002B6DA7">
              <w:rPr>
                <w:rFonts w:eastAsia="Symbol"/>
                <w:sz w:val="18"/>
              </w:rPr>
              <w:t>Carrier bandwidth</w:t>
            </w:r>
          </w:p>
        </w:tc>
        <w:tc>
          <w:tcPr>
            <w:tcW w:w="7153" w:type="dxa"/>
            <w:gridSpan w:val="2"/>
            <w:tcBorders>
              <w:top w:val="single" w:sz="4" w:space="0" w:color="auto"/>
              <w:left w:val="single" w:sz="4" w:space="0" w:color="auto"/>
              <w:bottom w:val="single" w:sz="4" w:space="0" w:color="auto"/>
              <w:right w:val="single" w:sz="4" w:space="0" w:color="auto"/>
            </w:tcBorders>
          </w:tcPr>
          <w:p w14:paraId="1D73C64C" w14:textId="77777777" w:rsidR="000426C5" w:rsidRPr="002B6DA7" w:rsidRDefault="000426C5" w:rsidP="00E301E8">
            <w:pPr>
              <w:spacing w:after="0"/>
              <w:contextualSpacing/>
              <w:rPr>
                <w:rFonts w:eastAsia="Symbol"/>
                <w:sz w:val="18"/>
              </w:rPr>
            </w:pPr>
            <w:r w:rsidRPr="002B6DA7">
              <w:rPr>
                <w:rFonts w:eastAsia="Symbol"/>
                <w:sz w:val="18"/>
              </w:rPr>
              <w:t>100 MHz, 273 RBs</w:t>
            </w:r>
          </w:p>
        </w:tc>
      </w:tr>
      <w:tr w:rsidR="000426C5" w:rsidRPr="002B6DA7" w14:paraId="5EECC891"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A65C21E" w14:textId="77777777" w:rsidR="000426C5" w:rsidRPr="002B6DA7" w:rsidRDefault="000426C5" w:rsidP="00E301E8">
            <w:pPr>
              <w:keepNext/>
              <w:keepLines/>
              <w:spacing w:after="0"/>
              <w:contextualSpacing/>
              <w:rPr>
                <w:rFonts w:eastAsia="Symbol"/>
                <w:sz w:val="18"/>
              </w:rPr>
            </w:pPr>
            <w:r w:rsidRPr="002B6DA7">
              <w:rPr>
                <w:rFonts w:eastAsia="Symbol"/>
                <w:sz w:val="18"/>
              </w:rPr>
              <w:t>gNB total transmit power</w:t>
            </w:r>
          </w:p>
        </w:tc>
        <w:tc>
          <w:tcPr>
            <w:tcW w:w="7153" w:type="dxa"/>
            <w:gridSpan w:val="2"/>
            <w:tcBorders>
              <w:top w:val="single" w:sz="4" w:space="0" w:color="auto"/>
              <w:left w:val="single" w:sz="4" w:space="0" w:color="auto"/>
              <w:bottom w:val="single" w:sz="4" w:space="0" w:color="auto"/>
              <w:right w:val="single" w:sz="4" w:space="0" w:color="auto"/>
            </w:tcBorders>
          </w:tcPr>
          <w:p w14:paraId="0CD4E89F" w14:textId="77777777" w:rsidR="000426C5" w:rsidRPr="002B6DA7" w:rsidRDefault="000426C5" w:rsidP="00E301E8">
            <w:pPr>
              <w:spacing w:after="0"/>
              <w:contextualSpacing/>
              <w:rPr>
                <w:rFonts w:eastAsia="Symbol"/>
                <w:sz w:val="18"/>
              </w:rPr>
            </w:pPr>
            <w:r w:rsidRPr="002B6DA7">
              <w:rPr>
                <w:rFonts w:eastAsia="Symbol"/>
                <w:sz w:val="18"/>
              </w:rPr>
              <w:t>53 dBm</w:t>
            </w:r>
          </w:p>
        </w:tc>
      </w:tr>
      <w:tr w:rsidR="000426C5" w:rsidRPr="002B6DA7" w14:paraId="38740DBF"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CD75458" w14:textId="77777777" w:rsidR="000426C5" w:rsidRPr="002B6DA7" w:rsidRDefault="000426C5" w:rsidP="00E301E8">
            <w:pPr>
              <w:keepNext/>
              <w:keepLines/>
              <w:spacing w:after="0"/>
              <w:contextualSpacing/>
              <w:rPr>
                <w:rFonts w:eastAsia="Symbol"/>
                <w:sz w:val="18"/>
              </w:rPr>
            </w:pPr>
            <w:r w:rsidRPr="002B6DA7">
              <w:rPr>
                <w:rFonts w:eastAsia="Symbol"/>
                <w:sz w:val="18"/>
              </w:rPr>
              <w:t>UE Tx power</w:t>
            </w:r>
          </w:p>
        </w:tc>
        <w:tc>
          <w:tcPr>
            <w:tcW w:w="7153" w:type="dxa"/>
            <w:gridSpan w:val="2"/>
            <w:tcBorders>
              <w:top w:val="single" w:sz="4" w:space="0" w:color="auto"/>
              <w:left w:val="single" w:sz="4" w:space="0" w:color="auto"/>
              <w:bottom w:val="single" w:sz="4" w:space="0" w:color="auto"/>
              <w:right w:val="single" w:sz="4" w:space="0" w:color="auto"/>
            </w:tcBorders>
            <w:vAlign w:val="center"/>
          </w:tcPr>
          <w:p w14:paraId="2BCB7C80" w14:textId="77777777" w:rsidR="000426C5" w:rsidRPr="002B6DA7" w:rsidRDefault="000426C5" w:rsidP="00E301E8">
            <w:pPr>
              <w:keepNext/>
              <w:keepLines/>
              <w:spacing w:after="0"/>
              <w:contextualSpacing/>
              <w:rPr>
                <w:rFonts w:eastAsia="Symbol"/>
                <w:sz w:val="18"/>
              </w:rPr>
            </w:pPr>
            <w:r w:rsidRPr="002B6DA7">
              <w:rPr>
                <w:rFonts w:eastAsia="Symbol"/>
                <w:sz w:val="18"/>
              </w:rPr>
              <w:t>23 dBm</w:t>
            </w:r>
          </w:p>
        </w:tc>
      </w:tr>
      <w:tr w:rsidR="00A7193D" w:rsidRPr="002B6DA7" w14:paraId="025DE242"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7402AA8" w14:textId="30999648" w:rsidR="00A7193D" w:rsidRPr="002B6DA7" w:rsidRDefault="00A7193D" w:rsidP="00E301E8">
            <w:pPr>
              <w:keepNext/>
              <w:keepLines/>
              <w:spacing w:after="0"/>
              <w:contextualSpacing/>
              <w:rPr>
                <w:rFonts w:eastAsia="Symbol"/>
                <w:sz w:val="18"/>
                <w:lang w:eastAsia="ja-JP"/>
              </w:rPr>
            </w:pPr>
            <w:r w:rsidRPr="002B6DA7">
              <w:rPr>
                <w:rFonts w:eastAsia="Symbol"/>
                <w:sz w:val="18"/>
              </w:rPr>
              <w:t xml:space="preserve">UE </w:t>
            </w:r>
            <w:r w:rsidR="00263F01">
              <w:rPr>
                <w:rFonts w:eastAsia="Symbol"/>
                <w:sz w:val="18"/>
              </w:rPr>
              <w:t>distribution</w:t>
            </w:r>
          </w:p>
        </w:tc>
        <w:tc>
          <w:tcPr>
            <w:tcW w:w="3576" w:type="dxa"/>
            <w:tcBorders>
              <w:top w:val="single" w:sz="4" w:space="0" w:color="auto"/>
              <w:left w:val="single" w:sz="4" w:space="0" w:color="auto"/>
              <w:bottom w:val="single" w:sz="4" w:space="0" w:color="auto"/>
              <w:right w:val="single" w:sz="4" w:space="0" w:color="auto"/>
            </w:tcBorders>
          </w:tcPr>
          <w:p w14:paraId="520B5166" w14:textId="4FE58B44" w:rsidR="00263F01" w:rsidRDefault="00375956">
            <w:pPr>
              <w:keepNext/>
              <w:keepLines/>
              <w:spacing w:after="0"/>
              <w:contextualSpacing/>
              <w:rPr>
                <w:rFonts w:eastAsia="Symbol"/>
                <w:sz w:val="18"/>
              </w:rPr>
            </w:pPr>
            <w:r>
              <w:rPr>
                <w:rFonts w:eastAsia="Symbol"/>
                <w:sz w:val="18"/>
              </w:rPr>
              <w:t>C</w:t>
            </w:r>
            <w:r w:rsidR="00A7193D" w:rsidRPr="002B6DA7">
              <w:rPr>
                <w:rFonts w:eastAsia="Symbol"/>
                <w:sz w:val="18"/>
              </w:rPr>
              <w:t>lustering in line with RAN1#111 agreements</w:t>
            </w:r>
            <w:r w:rsidR="00263F01">
              <w:rPr>
                <w:rFonts w:eastAsia="Symbol"/>
                <w:sz w:val="18"/>
              </w:rPr>
              <w:t>.</w:t>
            </w:r>
          </w:p>
          <w:p w14:paraId="50670B8D" w14:textId="55CDD050" w:rsidR="00A7193D" w:rsidRDefault="00A7193D">
            <w:pPr>
              <w:keepNext/>
              <w:keepLines/>
              <w:spacing w:after="0"/>
              <w:contextualSpacing/>
              <w:rPr>
                <w:rFonts w:eastAsia="Symbol"/>
                <w:sz w:val="18"/>
              </w:rPr>
            </w:pPr>
            <w:r w:rsidRPr="002B6DA7">
              <w:rPr>
                <w:rFonts w:eastAsia="Symbol"/>
                <w:sz w:val="18"/>
              </w:rPr>
              <w:t>1 cluster per macro cell area with 25 meter</w:t>
            </w:r>
            <w:r w:rsidR="00931444">
              <w:rPr>
                <w:rFonts w:eastAsia="Symbol"/>
                <w:sz w:val="18"/>
              </w:rPr>
              <w:t>s</w:t>
            </w:r>
            <w:r w:rsidRPr="002B6DA7">
              <w:rPr>
                <w:rFonts w:eastAsia="Symbol"/>
                <w:sz w:val="18"/>
              </w:rPr>
              <w:t xml:space="preserve"> </w:t>
            </w:r>
            <w:proofErr w:type="gramStart"/>
            <w:r w:rsidRPr="002B6DA7">
              <w:rPr>
                <w:rFonts w:eastAsia="Symbol"/>
                <w:sz w:val="18"/>
              </w:rPr>
              <w:t>radius</w:t>
            </w:r>
            <w:r w:rsidR="00263F01">
              <w:rPr>
                <w:rFonts w:eastAsia="Symbol"/>
                <w:sz w:val="18"/>
              </w:rPr>
              <w:t>;</w:t>
            </w:r>
            <w:proofErr w:type="gramEnd"/>
          </w:p>
          <w:p w14:paraId="1C330BD2" w14:textId="51F537AB" w:rsidR="00263F01" w:rsidRDefault="00263F01" w:rsidP="00263F01">
            <w:pPr>
              <w:keepNext/>
              <w:keepLines/>
              <w:spacing w:after="0"/>
              <w:contextualSpacing/>
              <w:rPr>
                <w:rFonts w:eastAsia="Symbol"/>
                <w:sz w:val="18"/>
              </w:rPr>
            </w:pPr>
            <w:r w:rsidRPr="002B6DA7">
              <w:rPr>
                <w:rFonts w:eastAsia="Symbol"/>
                <w:sz w:val="18"/>
              </w:rPr>
              <w:t>10 UEs per cell at 1.5 meter</w:t>
            </w:r>
            <w:r w:rsidR="00931444">
              <w:rPr>
                <w:rFonts w:eastAsia="Symbol"/>
                <w:sz w:val="18"/>
              </w:rPr>
              <w:t>s</w:t>
            </w:r>
            <w:r w:rsidRPr="002B6DA7">
              <w:rPr>
                <w:rFonts w:eastAsia="Symbol"/>
                <w:sz w:val="18"/>
              </w:rPr>
              <w:t xml:space="preserve"> height. </w:t>
            </w:r>
          </w:p>
          <w:p w14:paraId="155B0AC6" w14:textId="1DA78437" w:rsidR="00A7193D" w:rsidRPr="002B6DA7" w:rsidRDefault="00A7193D" w:rsidP="00E301E8">
            <w:pPr>
              <w:keepNext/>
              <w:keepLines/>
              <w:spacing w:after="0"/>
              <w:contextualSpacing/>
              <w:rPr>
                <w:rFonts w:eastAsia="Symbol"/>
                <w:sz w:val="18"/>
              </w:rPr>
            </w:pPr>
          </w:p>
        </w:tc>
        <w:tc>
          <w:tcPr>
            <w:tcW w:w="3577" w:type="dxa"/>
            <w:tcBorders>
              <w:top w:val="single" w:sz="4" w:space="0" w:color="auto"/>
              <w:left w:val="single" w:sz="4" w:space="0" w:color="auto"/>
              <w:bottom w:val="single" w:sz="4" w:space="0" w:color="auto"/>
              <w:right w:val="single" w:sz="4" w:space="0" w:color="auto"/>
            </w:tcBorders>
          </w:tcPr>
          <w:p w14:paraId="6DCA24E9" w14:textId="249449AE" w:rsidR="00A7193D" w:rsidRDefault="003C5395">
            <w:pPr>
              <w:keepNext/>
              <w:keepLines/>
              <w:spacing w:after="0"/>
              <w:contextualSpacing/>
              <w:rPr>
                <w:rFonts w:eastAsia="Symbol"/>
                <w:sz w:val="18"/>
                <w:lang w:eastAsia="zh-CN"/>
              </w:rPr>
            </w:pPr>
            <w:r>
              <w:rPr>
                <w:rFonts w:eastAsia="Symbol"/>
                <w:sz w:val="18"/>
                <w:lang w:eastAsia="zh-CN"/>
              </w:rPr>
              <w:t>Uniform</w:t>
            </w:r>
            <w:r w:rsidR="003D185E">
              <w:rPr>
                <w:rFonts w:eastAsia="Symbol"/>
                <w:sz w:val="18"/>
                <w:lang w:eastAsia="zh-CN"/>
              </w:rPr>
              <w:t>ly distributed</w:t>
            </w:r>
          </w:p>
          <w:p w14:paraId="55CF0774" w14:textId="152A0E4B" w:rsidR="00A7193D" w:rsidRPr="009510A4" w:rsidRDefault="00263F01" w:rsidP="00E301E8">
            <w:pPr>
              <w:keepNext/>
              <w:keepLines/>
              <w:spacing w:after="0"/>
              <w:contextualSpacing/>
              <w:rPr>
                <w:rFonts w:ascii="Arial" w:hAnsi="Arial" w:cs="Arial"/>
                <w:sz w:val="16"/>
                <w:szCs w:val="16"/>
              </w:rPr>
            </w:pPr>
            <w:r>
              <w:rPr>
                <w:rFonts w:eastAsia="Symbol"/>
                <w:sz w:val="18"/>
                <w:lang w:eastAsia="zh-CN"/>
              </w:rPr>
              <w:t>10 UEs per cell</w:t>
            </w:r>
            <w:r w:rsidR="00630978">
              <w:rPr>
                <w:rFonts w:eastAsia="Symbol"/>
                <w:sz w:val="18"/>
                <w:lang w:eastAsia="zh-CN"/>
              </w:rPr>
              <w:t xml:space="preserve">; </w:t>
            </w:r>
            <w:r w:rsidR="00CE68C7" w:rsidRPr="009510A4">
              <w:rPr>
                <w:rFonts w:eastAsia="Symbol"/>
                <w:sz w:val="18"/>
              </w:rPr>
              <w:t>Outdoor UE height: 1.5 m</w:t>
            </w:r>
            <w:r w:rsidR="00630978">
              <w:rPr>
                <w:rFonts w:eastAsia="Symbol"/>
                <w:sz w:val="18"/>
              </w:rPr>
              <w:t>;</w:t>
            </w:r>
            <w:r w:rsidR="00630978" w:rsidRPr="009510A4">
              <w:rPr>
                <w:rFonts w:eastAsia="Symbol"/>
                <w:sz w:val="18"/>
              </w:rPr>
              <w:br/>
            </w:r>
            <w:r w:rsidR="00CE68C7" w:rsidRPr="009510A4">
              <w:rPr>
                <w:rFonts w:eastAsia="Symbol"/>
                <w:sz w:val="18"/>
              </w:rPr>
              <w:t>Indoor UE height: 3(</w:t>
            </w:r>
            <w:proofErr w:type="spellStart"/>
            <w:r w:rsidR="00CE68C7" w:rsidRPr="009510A4">
              <w:rPr>
                <w:rFonts w:eastAsia="Symbol"/>
                <w:sz w:val="18"/>
              </w:rPr>
              <w:t>nfl</w:t>
            </w:r>
            <w:proofErr w:type="spellEnd"/>
            <w:r w:rsidR="00CE68C7" w:rsidRPr="009510A4">
              <w:rPr>
                <w:rFonts w:eastAsia="Symbol"/>
                <w:sz w:val="18"/>
              </w:rPr>
              <w:t xml:space="preserve"> – 1) + 1.5; </w:t>
            </w:r>
            <w:proofErr w:type="spellStart"/>
            <w:r w:rsidR="00CE68C7" w:rsidRPr="009510A4">
              <w:rPr>
                <w:rFonts w:eastAsia="Symbol"/>
                <w:sz w:val="18"/>
              </w:rPr>
              <w:t>nfl</w:t>
            </w:r>
            <w:proofErr w:type="spellEnd"/>
            <w:r w:rsidR="00CE68C7" w:rsidRPr="009510A4">
              <w:rPr>
                <w:rFonts w:eastAsia="Symbol"/>
                <w:sz w:val="18"/>
              </w:rPr>
              <w:t xml:space="preserve"> ~ </w:t>
            </w:r>
            <w:proofErr w:type="gramStart"/>
            <w:r w:rsidR="00CE68C7" w:rsidRPr="009510A4">
              <w:rPr>
                <w:rFonts w:eastAsia="Symbol"/>
                <w:sz w:val="18"/>
              </w:rPr>
              <w:t>uniform(</w:t>
            </w:r>
            <w:proofErr w:type="gramEnd"/>
            <w:r w:rsidR="00CE68C7" w:rsidRPr="009510A4">
              <w:rPr>
                <w:rFonts w:eastAsia="Symbol"/>
                <w:sz w:val="18"/>
              </w:rPr>
              <w:t xml:space="preserve">1, </w:t>
            </w:r>
            <w:proofErr w:type="spellStart"/>
            <w:r w:rsidR="00CE68C7" w:rsidRPr="009510A4">
              <w:rPr>
                <w:rFonts w:eastAsia="Symbol"/>
                <w:sz w:val="18"/>
              </w:rPr>
              <w:t>Nfl</w:t>
            </w:r>
            <w:proofErr w:type="spellEnd"/>
            <w:r w:rsidR="00CE68C7" w:rsidRPr="009510A4">
              <w:rPr>
                <w:rFonts w:eastAsia="Symbol"/>
                <w:sz w:val="18"/>
              </w:rPr>
              <w:t xml:space="preserve">) where </w:t>
            </w:r>
            <w:proofErr w:type="spellStart"/>
            <w:r w:rsidR="00CE68C7" w:rsidRPr="009510A4">
              <w:rPr>
                <w:rFonts w:eastAsia="Symbol"/>
                <w:sz w:val="18"/>
              </w:rPr>
              <w:t>Nfl</w:t>
            </w:r>
            <w:proofErr w:type="spellEnd"/>
            <w:r w:rsidR="00CE68C7" w:rsidRPr="009510A4">
              <w:rPr>
                <w:rFonts w:eastAsia="Symbol"/>
                <w:sz w:val="18"/>
              </w:rPr>
              <w:t xml:space="preserve"> ~ uniform(4,8)</w:t>
            </w:r>
          </w:p>
        </w:tc>
      </w:tr>
      <w:tr w:rsidR="006D2F43" w:rsidRPr="002B6DA7" w14:paraId="62979F07"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94AF5E1" w14:textId="6E893E37" w:rsidR="006D2F43" w:rsidRPr="002B6DA7" w:rsidRDefault="006D2F43" w:rsidP="00E301E8">
            <w:pPr>
              <w:keepNext/>
              <w:keepLines/>
              <w:spacing w:after="0"/>
              <w:contextualSpacing/>
              <w:rPr>
                <w:rFonts w:eastAsia="Symbol"/>
                <w:sz w:val="18"/>
              </w:rPr>
            </w:pPr>
            <w:r>
              <w:rPr>
                <w:rFonts w:eastAsia="Symbol"/>
                <w:sz w:val="18"/>
              </w:rPr>
              <w:t xml:space="preserve">UE </w:t>
            </w:r>
            <w:r w:rsidR="00263F01">
              <w:rPr>
                <w:rFonts w:eastAsia="Symbol"/>
                <w:sz w:val="18"/>
              </w:rPr>
              <w:t>position</w:t>
            </w:r>
          </w:p>
        </w:tc>
        <w:tc>
          <w:tcPr>
            <w:tcW w:w="7153" w:type="dxa"/>
            <w:gridSpan w:val="2"/>
            <w:tcBorders>
              <w:top w:val="single" w:sz="4" w:space="0" w:color="auto"/>
              <w:left w:val="single" w:sz="4" w:space="0" w:color="auto"/>
              <w:bottom w:val="single" w:sz="4" w:space="0" w:color="auto"/>
              <w:right w:val="single" w:sz="4" w:space="0" w:color="auto"/>
            </w:tcBorders>
          </w:tcPr>
          <w:p w14:paraId="2637692B" w14:textId="6DD7123E" w:rsidR="006D2F43" w:rsidRDefault="006D2F43" w:rsidP="00E301E8">
            <w:pPr>
              <w:keepNext/>
              <w:keepLines/>
              <w:spacing w:after="0"/>
              <w:contextualSpacing/>
              <w:rPr>
                <w:rFonts w:eastAsia="Symbol"/>
                <w:sz w:val="18"/>
              </w:rPr>
            </w:pPr>
            <w:r>
              <w:rPr>
                <w:rFonts w:eastAsia="Symbol"/>
                <w:sz w:val="18"/>
              </w:rPr>
              <w:t>20% outdoor, 80% indoor</w:t>
            </w:r>
            <w:r w:rsidR="003351F0">
              <w:rPr>
                <w:rFonts w:eastAsia="Symbol"/>
                <w:sz w:val="18"/>
              </w:rPr>
              <w:t xml:space="preserve"> (or in clusters)</w:t>
            </w:r>
          </w:p>
          <w:p w14:paraId="5DCB7D6D" w14:textId="69024F37" w:rsidR="006D2F43" w:rsidRPr="002B6DA7" w:rsidRDefault="006D2F43" w:rsidP="00E301E8">
            <w:pPr>
              <w:keepNext/>
              <w:keepLines/>
              <w:spacing w:after="0"/>
              <w:contextualSpacing/>
              <w:rPr>
                <w:rFonts w:eastAsia="Symbol"/>
                <w:sz w:val="18"/>
                <w:lang w:eastAsia="zh-CN"/>
              </w:rPr>
            </w:pPr>
            <w:r w:rsidRPr="006D2F43">
              <w:rPr>
                <w:rFonts w:eastAsia="Symbol"/>
                <w:sz w:val="18"/>
                <w:lang w:eastAsia="zh-CN"/>
              </w:rPr>
              <w:t>UEs dropped within the UE cluster are indoor with 3km/h; UEs dropped outside the UE cluster are outdoor in car with 30km/h</w:t>
            </w:r>
          </w:p>
        </w:tc>
      </w:tr>
      <w:tr w:rsidR="000426C5" w:rsidRPr="002B6DA7" w14:paraId="1AD95751"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6BDADC7" w14:textId="77777777" w:rsidR="000426C5" w:rsidRPr="002B6DA7" w:rsidRDefault="000426C5" w:rsidP="00E301E8">
            <w:pPr>
              <w:keepNext/>
              <w:keepLines/>
              <w:spacing w:after="0"/>
              <w:contextualSpacing/>
              <w:rPr>
                <w:rFonts w:eastAsia="Symbol"/>
                <w:sz w:val="18"/>
              </w:rPr>
            </w:pPr>
            <w:r w:rsidRPr="002B6DA7">
              <w:rPr>
                <w:rFonts w:eastAsia="Symbol"/>
                <w:sz w:val="18"/>
              </w:rPr>
              <w:t>Traffic model</w:t>
            </w:r>
          </w:p>
        </w:tc>
        <w:tc>
          <w:tcPr>
            <w:tcW w:w="7153" w:type="dxa"/>
            <w:gridSpan w:val="2"/>
            <w:tcBorders>
              <w:top w:val="single" w:sz="4" w:space="0" w:color="auto"/>
              <w:left w:val="single" w:sz="4" w:space="0" w:color="auto"/>
              <w:bottom w:val="single" w:sz="4" w:space="0" w:color="auto"/>
              <w:right w:val="single" w:sz="4" w:space="0" w:color="auto"/>
            </w:tcBorders>
          </w:tcPr>
          <w:p w14:paraId="409137E6" w14:textId="77777777" w:rsidR="000426C5" w:rsidRDefault="000426C5" w:rsidP="00E301E8">
            <w:pPr>
              <w:keepNext/>
              <w:keepLines/>
              <w:spacing w:after="0"/>
              <w:contextualSpacing/>
              <w:rPr>
                <w:rFonts w:eastAsia="Symbol"/>
                <w:sz w:val="18"/>
              </w:rPr>
            </w:pPr>
            <w:r w:rsidRPr="002B6DA7">
              <w:rPr>
                <w:rFonts w:eastAsia="Symbol"/>
                <w:sz w:val="18"/>
              </w:rPr>
              <w:t>FTP3 UL and DL traffic; 0.125 MB payload size in UL and 0.5 MB in DL</w:t>
            </w:r>
          </w:p>
          <w:p w14:paraId="15C0A728" w14:textId="65139D02" w:rsidR="00B36C1D" w:rsidRPr="002B6DA7" w:rsidRDefault="00B36C1D" w:rsidP="00E301E8">
            <w:pPr>
              <w:keepNext/>
              <w:keepLines/>
              <w:spacing w:after="0"/>
              <w:contextualSpacing/>
              <w:rPr>
                <w:rFonts w:eastAsia="Symbol"/>
                <w:sz w:val="18"/>
              </w:rPr>
            </w:pPr>
            <w:r>
              <w:rPr>
                <w:rFonts w:eastAsia="Symbol"/>
                <w:sz w:val="18"/>
              </w:rPr>
              <w:t>Full buffer in DL and UL</w:t>
            </w:r>
          </w:p>
        </w:tc>
      </w:tr>
      <w:tr w:rsidR="000426C5" w:rsidRPr="002B6DA7" w14:paraId="7F6B2D18"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EF7713B" w14:textId="77777777" w:rsidR="000426C5" w:rsidRPr="002B6DA7" w:rsidRDefault="000426C5" w:rsidP="00E301E8">
            <w:pPr>
              <w:keepNext/>
              <w:keepLines/>
              <w:spacing w:after="0"/>
              <w:contextualSpacing/>
              <w:rPr>
                <w:rFonts w:eastAsia="Symbol"/>
                <w:sz w:val="18"/>
              </w:rPr>
            </w:pPr>
            <w:r w:rsidRPr="002B6DA7">
              <w:rPr>
                <w:rFonts w:eastAsia="Symbol"/>
                <w:sz w:val="18"/>
              </w:rPr>
              <w:t>Channel modelling</w:t>
            </w:r>
          </w:p>
        </w:tc>
        <w:tc>
          <w:tcPr>
            <w:tcW w:w="7153" w:type="dxa"/>
            <w:gridSpan w:val="2"/>
            <w:tcBorders>
              <w:top w:val="single" w:sz="4" w:space="0" w:color="auto"/>
              <w:left w:val="single" w:sz="4" w:space="0" w:color="auto"/>
              <w:bottom w:val="single" w:sz="4" w:space="0" w:color="auto"/>
              <w:right w:val="single" w:sz="4" w:space="0" w:color="auto"/>
            </w:tcBorders>
          </w:tcPr>
          <w:p w14:paraId="15BF9DC2" w14:textId="77777777" w:rsidR="000426C5" w:rsidRPr="002B6DA7" w:rsidRDefault="000426C5" w:rsidP="00E301E8">
            <w:pPr>
              <w:keepNext/>
              <w:keepLines/>
              <w:spacing w:after="0"/>
              <w:contextualSpacing/>
              <w:rPr>
                <w:rFonts w:eastAsia="Symbol"/>
                <w:sz w:val="18"/>
              </w:rPr>
            </w:pPr>
            <w:r w:rsidRPr="002B6DA7">
              <w:rPr>
                <w:rFonts w:eastAsia="Symbol"/>
                <w:sz w:val="18"/>
              </w:rPr>
              <w:t>gNB-UE: TR 38.901 UMa</w:t>
            </w:r>
          </w:p>
          <w:p w14:paraId="7313CD3A" w14:textId="77777777" w:rsidR="000426C5" w:rsidRPr="002B6DA7" w:rsidRDefault="000426C5" w:rsidP="00E301E8">
            <w:pPr>
              <w:keepNext/>
              <w:keepLines/>
              <w:spacing w:after="0"/>
              <w:contextualSpacing/>
              <w:rPr>
                <w:rFonts w:eastAsia="Symbol"/>
                <w:sz w:val="18"/>
              </w:rPr>
            </w:pPr>
          </w:p>
          <w:p w14:paraId="59B51B49" w14:textId="77777777" w:rsidR="000426C5" w:rsidRPr="002B6DA7" w:rsidRDefault="000426C5" w:rsidP="00E301E8">
            <w:pPr>
              <w:keepNext/>
              <w:keepLines/>
              <w:spacing w:after="0"/>
              <w:contextualSpacing/>
              <w:rPr>
                <w:rFonts w:eastAsia="Symbol"/>
                <w:sz w:val="18"/>
              </w:rPr>
            </w:pPr>
            <w:r w:rsidRPr="002B6DA7">
              <w:rPr>
                <w:rFonts w:eastAsia="Symbol"/>
                <w:sz w:val="18"/>
              </w:rPr>
              <w:t xml:space="preserve">gNB-gNB: TR 38.901 UMa with replacement of the UE’s antenna height with </w:t>
            </w:r>
            <w:proofErr w:type="spellStart"/>
            <w:r w:rsidRPr="002B6DA7">
              <w:rPr>
                <w:rFonts w:eastAsia="Symbol"/>
                <w:sz w:val="18"/>
              </w:rPr>
              <w:t>gNB’s</w:t>
            </w:r>
            <w:proofErr w:type="spellEnd"/>
            <w:r w:rsidRPr="002B6DA7">
              <w:rPr>
                <w:rFonts w:eastAsia="Symbol"/>
                <w:sz w:val="18"/>
              </w:rPr>
              <w:t xml:space="preserve"> antenna height and updated angular spread. 75% of LOS probability for gNBs within ISD distance</w:t>
            </w:r>
          </w:p>
          <w:p w14:paraId="13E4AB0B" w14:textId="77777777" w:rsidR="000426C5" w:rsidRPr="002B6DA7" w:rsidRDefault="000426C5" w:rsidP="00E301E8">
            <w:pPr>
              <w:keepNext/>
              <w:keepLines/>
              <w:spacing w:after="0"/>
              <w:contextualSpacing/>
              <w:rPr>
                <w:rFonts w:eastAsia="Symbol"/>
                <w:sz w:val="18"/>
              </w:rPr>
            </w:pPr>
          </w:p>
          <w:p w14:paraId="46829193" w14:textId="77777777" w:rsidR="000426C5" w:rsidRPr="002B6DA7" w:rsidRDefault="000426C5" w:rsidP="00E301E8">
            <w:pPr>
              <w:keepNext/>
              <w:keepLines/>
              <w:spacing w:after="0"/>
              <w:contextualSpacing/>
              <w:rPr>
                <w:rFonts w:eastAsia="Symbol"/>
                <w:sz w:val="18"/>
              </w:rPr>
            </w:pPr>
            <w:r w:rsidRPr="002B6DA7">
              <w:rPr>
                <w:rFonts w:eastAsia="Symbol"/>
                <w:sz w:val="18"/>
              </w:rPr>
              <w:t xml:space="preserve">UE-UE: TR 38.901 UMi with O2I according to TR 38.802. </w:t>
            </w:r>
          </w:p>
          <w:p w14:paraId="1A17804F" w14:textId="77777777" w:rsidR="000426C5" w:rsidRPr="002B6DA7" w:rsidRDefault="000426C5" w:rsidP="00E301E8">
            <w:pPr>
              <w:keepNext/>
              <w:keepLines/>
              <w:spacing w:after="0"/>
              <w:contextualSpacing/>
              <w:rPr>
                <w:rFonts w:eastAsia="Symbol"/>
                <w:sz w:val="18"/>
              </w:rPr>
            </w:pPr>
          </w:p>
          <w:p w14:paraId="12A20A41" w14:textId="77777777" w:rsidR="000426C5" w:rsidRPr="002B6DA7" w:rsidRDefault="000426C5" w:rsidP="00E301E8">
            <w:pPr>
              <w:keepNext/>
              <w:keepLines/>
              <w:spacing w:after="0"/>
              <w:contextualSpacing/>
              <w:rPr>
                <w:rFonts w:eastAsia="Symbol"/>
                <w:sz w:val="18"/>
              </w:rPr>
            </w:pPr>
            <w:r w:rsidRPr="002B6DA7">
              <w:rPr>
                <w:rFonts w:eastAsia="Symbol"/>
                <w:sz w:val="18"/>
              </w:rPr>
              <w:t>Both large-scale and small-scale fading effects are modeled between all gNB-gNB links.</w:t>
            </w:r>
          </w:p>
          <w:p w14:paraId="6D7011E3" w14:textId="77777777" w:rsidR="000426C5" w:rsidRPr="002B6DA7" w:rsidRDefault="000426C5" w:rsidP="00E301E8">
            <w:pPr>
              <w:keepNext/>
              <w:keepLines/>
              <w:spacing w:after="0"/>
              <w:contextualSpacing/>
              <w:rPr>
                <w:rFonts w:eastAsia="Symbol"/>
                <w:sz w:val="18"/>
              </w:rPr>
            </w:pPr>
            <w:r w:rsidRPr="002B6DA7">
              <w:rPr>
                <w:rFonts w:eastAsia="Symbol"/>
                <w:sz w:val="18"/>
              </w:rPr>
              <w:t>Only large-scale fading is modeled between UE-UE links.</w:t>
            </w:r>
          </w:p>
        </w:tc>
      </w:tr>
      <w:tr w:rsidR="000426C5" w:rsidRPr="002B6DA7" w14:paraId="59E3B8B1"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DADE6D5" w14:textId="77777777" w:rsidR="000426C5" w:rsidRPr="002B6DA7" w:rsidRDefault="000426C5" w:rsidP="00E301E8">
            <w:pPr>
              <w:keepNext/>
              <w:keepLines/>
              <w:spacing w:after="0"/>
              <w:contextualSpacing/>
              <w:rPr>
                <w:rFonts w:eastAsia="Symbol"/>
                <w:sz w:val="18"/>
              </w:rPr>
            </w:pPr>
            <w:r w:rsidRPr="002B6DA7">
              <w:rPr>
                <w:rFonts w:eastAsia="Symbol"/>
                <w:sz w:val="18"/>
                <w:lang w:eastAsia="ja-JP"/>
              </w:rPr>
              <w:t>BS antenna configurations</w:t>
            </w:r>
          </w:p>
        </w:tc>
        <w:tc>
          <w:tcPr>
            <w:tcW w:w="7153" w:type="dxa"/>
            <w:gridSpan w:val="2"/>
            <w:tcBorders>
              <w:top w:val="single" w:sz="4" w:space="0" w:color="auto"/>
              <w:left w:val="single" w:sz="4" w:space="0" w:color="auto"/>
              <w:bottom w:val="single" w:sz="4" w:space="0" w:color="auto"/>
              <w:right w:val="single" w:sz="4" w:space="0" w:color="auto"/>
            </w:tcBorders>
            <w:vAlign w:val="center"/>
            <w:hideMark/>
          </w:tcPr>
          <w:p w14:paraId="237D4FA0"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zh-CN"/>
              </w:rPr>
              <w:t xml:space="preserve">TDD: 16 Tx/16 Rx antenna ports </w:t>
            </w:r>
          </w:p>
          <w:p w14:paraId="1964633A" w14:textId="77777777" w:rsidR="000426C5" w:rsidRPr="005F292B" w:rsidRDefault="000426C5" w:rsidP="00E301E8">
            <w:pPr>
              <w:keepNext/>
              <w:keepLines/>
              <w:spacing w:after="0"/>
              <w:contextualSpacing/>
              <w:rPr>
                <w:rFonts w:eastAsia="Symbol"/>
                <w:sz w:val="18"/>
                <w:lang w:val="da-DK" w:eastAsia="zh-CN"/>
              </w:rPr>
            </w:pPr>
            <w:r w:rsidRPr="005F292B">
              <w:rPr>
                <w:rFonts w:eastAsia="Symbol"/>
                <w:sz w:val="18"/>
                <w:lang w:val="da-DK" w:eastAsia="zh-CN"/>
              </w:rPr>
              <w:t xml:space="preserve">(M, N, P, Mg, Ng; Mp, </w:t>
            </w:r>
            <w:proofErr w:type="spellStart"/>
            <w:r w:rsidRPr="005F292B">
              <w:rPr>
                <w:rFonts w:eastAsia="Symbol"/>
                <w:sz w:val="18"/>
                <w:lang w:val="da-DK" w:eastAsia="zh-CN"/>
              </w:rPr>
              <w:t>Np</w:t>
            </w:r>
            <w:proofErr w:type="spellEnd"/>
            <w:r w:rsidRPr="005F292B">
              <w:rPr>
                <w:rFonts w:eastAsia="Symbol"/>
                <w:sz w:val="18"/>
                <w:lang w:val="da-DK" w:eastAsia="zh-CN"/>
              </w:rPr>
              <w:t>) = (8, 8, 2, 1, 1; 2, 4);</w:t>
            </w:r>
          </w:p>
          <w:p w14:paraId="3B3F6117" w14:textId="77777777" w:rsidR="000426C5" w:rsidRPr="002B6DA7" w:rsidRDefault="000426C5" w:rsidP="00E301E8">
            <w:pPr>
              <w:keepNext/>
              <w:keepLines/>
              <w:spacing w:after="0"/>
              <w:contextualSpacing/>
              <w:rPr>
                <w:rFonts w:eastAsia="Symbol"/>
                <w:sz w:val="18"/>
              </w:rPr>
            </w:pPr>
            <w:proofErr w:type="spellStart"/>
            <w:r w:rsidRPr="002B6DA7">
              <w:rPr>
                <w:rFonts w:eastAsia="Symbol"/>
                <w:sz w:val="18"/>
              </w:rPr>
              <w:t>dH</w:t>
            </w:r>
            <w:proofErr w:type="spellEnd"/>
            <w:r w:rsidRPr="002B6DA7">
              <w:rPr>
                <w:rFonts w:eastAsia="Symbol"/>
                <w:sz w:val="18"/>
              </w:rPr>
              <w:t xml:space="preserve"> = 0.5λ, </w:t>
            </w:r>
            <w:proofErr w:type="spellStart"/>
            <w:r w:rsidRPr="002B6DA7">
              <w:rPr>
                <w:rFonts w:eastAsia="Symbol"/>
                <w:sz w:val="18"/>
              </w:rPr>
              <w:t>dV</w:t>
            </w:r>
            <w:proofErr w:type="spellEnd"/>
            <w:r w:rsidRPr="002B6DA7">
              <w:rPr>
                <w:rFonts w:eastAsia="Symbol"/>
                <w:sz w:val="18"/>
              </w:rPr>
              <w:t xml:space="preserve"> = 0.8</w:t>
            </w:r>
            <w:proofErr w:type="gramStart"/>
            <w:r w:rsidRPr="002B6DA7">
              <w:rPr>
                <w:rFonts w:eastAsia="Symbol"/>
                <w:sz w:val="18"/>
              </w:rPr>
              <w:t>λ;</w:t>
            </w:r>
            <w:proofErr w:type="gramEnd"/>
          </w:p>
          <w:p w14:paraId="097C91F7" w14:textId="77777777" w:rsidR="000426C5" w:rsidRPr="002B6DA7" w:rsidRDefault="000426C5" w:rsidP="00E301E8">
            <w:pPr>
              <w:keepNext/>
              <w:keepLines/>
              <w:spacing w:after="0"/>
              <w:contextualSpacing/>
              <w:rPr>
                <w:rFonts w:eastAsia="Symbol"/>
                <w:sz w:val="18"/>
                <w:lang w:eastAsia="zh-CN"/>
              </w:rPr>
            </w:pPr>
          </w:p>
          <w:p w14:paraId="0AF865B5" w14:textId="77777777" w:rsidR="000426C5" w:rsidRPr="002B6DA7" w:rsidRDefault="000426C5" w:rsidP="00E301E8">
            <w:pPr>
              <w:keepNext/>
              <w:keepLines/>
              <w:spacing w:after="0"/>
              <w:contextualSpacing/>
              <w:rPr>
                <w:rFonts w:eastAsia="Symbol"/>
                <w:sz w:val="18"/>
                <w:szCs w:val="18"/>
                <w:lang w:eastAsia="zh-CN"/>
              </w:rPr>
            </w:pPr>
            <w:r w:rsidRPr="002B6DA7">
              <w:rPr>
                <w:rFonts w:eastAsia="Symbol"/>
                <w:sz w:val="18"/>
                <w:szCs w:val="18"/>
                <w:lang w:eastAsia="zh-CN"/>
              </w:rPr>
              <w:t>SBFD: 16 Tx/16 Rx antenna ports (</w:t>
            </w:r>
            <w:proofErr w:type="spellStart"/>
            <w:r w:rsidRPr="002B6DA7">
              <w:rPr>
                <w:rFonts w:eastAsia="Symbol"/>
                <w:sz w:val="18"/>
                <w:szCs w:val="18"/>
                <w:lang w:eastAsia="zh-CN"/>
              </w:rPr>
              <w:t>Opt</w:t>
            </w:r>
            <w:proofErr w:type="spellEnd"/>
            <w:r w:rsidRPr="002B6DA7">
              <w:rPr>
                <w:rFonts w:eastAsia="Symbol"/>
                <w:sz w:val="18"/>
                <w:szCs w:val="18"/>
                <w:lang w:eastAsia="zh-CN"/>
              </w:rPr>
              <w:t xml:space="preserve"> 2)</w:t>
            </w:r>
          </w:p>
          <w:p w14:paraId="76629456" w14:textId="77777777" w:rsidR="000426C5" w:rsidRDefault="000426C5" w:rsidP="00E301E8">
            <w:pPr>
              <w:keepNext/>
              <w:keepLines/>
              <w:spacing w:after="0"/>
              <w:contextualSpacing/>
              <w:rPr>
                <w:rFonts w:eastAsia="Symbol"/>
                <w:sz w:val="18"/>
                <w:lang w:eastAsia="zh-CN"/>
              </w:rPr>
            </w:pPr>
            <w:r w:rsidRPr="002B6DA7">
              <w:rPr>
                <w:rFonts w:eastAsia="Symbol"/>
                <w:sz w:val="18"/>
                <w:szCs w:val="18"/>
                <w:lang w:eastAsia="zh-CN"/>
              </w:rPr>
              <w:t xml:space="preserve">(M, N, P, Mg, Ng; </w:t>
            </w:r>
            <w:proofErr w:type="spellStart"/>
            <w:r w:rsidRPr="002B6DA7">
              <w:rPr>
                <w:rFonts w:eastAsia="Symbol"/>
                <w:sz w:val="18"/>
                <w:szCs w:val="18"/>
                <w:lang w:eastAsia="zh-CN"/>
              </w:rPr>
              <w:t>Mp</w:t>
            </w:r>
            <w:proofErr w:type="spellEnd"/>
            <w:r w:rsidRPr="002B6DA7">
              <w:rPr>
                <w:rFonts w:eastAsia="Symbol"/>
                <w:sz w:val="18"/>
                <w:szCs w:val="18"/>
                <w:lang w:eastAsia="zh-CN"/>
              </w:rPr>
              <w:t xml:space="preserve">, Np) = (8, 8, 2, 1, 1; 1, 4) </w:t>
            </w:r>
            <w:r w:rsidRPr="002B6DA7">
              <w:rPr>
                <w:rFonts w:eastAsia="Symbol"/>
                <w:sz w:val="18"/>
                <w:lang w:eastAsia="zh-CN"/>
              </w:rPr>
              <w:t>(per panel group)</w:t>
            </w:r>
          </w:p>
          <w:p w14:paraId="62971A95" w14:textId="69660CD2" w:rsidR="000426C5" w:rsidRPr="009510A4" w:rsidRDefault="000426C5" w:rsidP="00E301E8">
            <w:pPr>
              <w:keepNext/>
              <w:keepLines/>
              <w:spacing w:after="0"/>
              <w:contextualSpacing/>
              <w:rPr>
                <w:rFonts w:eastAsia="Symbol"/>
                <w:sz w:val="18"/>
              </w:rPr>
            </w:pPr>
            <w:proofErr w:type="spellStart"/>
            <w:r w:rsidRPr="002B6DA7">
              <w:rPr>
                <w:rFonts w:eastAsia="Symbol"/>
                <w:sz w:val="18"/>
              </w:rPr>
              <w:t>dH</w:t>
            </w:r>
            <w:proofErr w:type="spellEnd"/>
            <w:r w:rsidRPr="002B6DA7">
              <w:rPr>
                <w:rFonts w:eastAsia="Symbol"/>
                <w:sz w:val="18"/>
              </w:rPr>
              <w:t xml:space="preserve"> = 0.5λ, </w:t>
            </w:r>
            <w:proofErr w:type="spellStart"/>
            <w:r w:rsidRPr="002B6DA7">
              <w:rPr>
                <w:rFonts w:eastAsia="Symbol"/>
                <w:sz w:val="18"/>
              </w:rPr>
              <w:t>dV</w:t>
            </w:r>
            <w:proofErr w:type="spellEnd"/>
            <w:r w:rsidRPr="002B6DA7">
              <w:rPr>
                <w:rFonts w:eastAsia="Symbol"/>
                <w:sz w:val="18"/>
              </w:rPr>
              <w:t xml:space="preserve"> = 0.8λ;</w:t>
            </w:r>
          </w:p>
        </w:tc>
      </w:tr>
      <w:tr w:rsidR="000426C5" w:rsidRPr="002B6DA7" w14:paraId="1223D8AE" w14:textId="77777777" w:rsidTr="00E301E8">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10315417" w14:textId="77777777" w:rsidR="000426C5" w:rsidRPr="002B6DA7" w:rsidRDefault="000426C5" w:rsidP="00E301E8">
            <w:pPr>
              <w:keepNext/>
              <w:keepLines/>
              <w:spacing w:after="0"/>
              <w:contextualSpacing/>
              <w:rPr>
                <w:rFonts w:eastAsia="Symbol"/>
                <w:sz w:val="18"/>
                <w:lang w:eastAsia="ja-JP"/>
              </w:rPr>
            </w:pPr>
            <w:r w:rsidRPr="002B6DA7">
              <w:rPr>
                <w:rFonts w:eastAsia="Symbol"/>
                <w:sz w:val="18"/>
                <w:lang w:eastAsia="ja-JP"/>
              </w:rPr>
              <w:t>UE antenna configuration</w:t>
            </w:r>
          </w:p>
        </w:tc>
        <w:tc>
          <w:tcPr>
            <w:tcW w:w="71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BE83"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zh-CN"/>
              </w:rPr>
              <w:t>2 Tx antenna ports:</w:t>
            </w:r>
          </w:p>
          <w:p w14:paraId="26607E5C"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rPr>
              <w:t xml:space="preserve">(M, N, P, Mg, Ng; </w:t>
            </w:r>
            <w:proofErr w:type="spellStart"/>
            <w:r w:rsidRPr="002B6DA7">
              <w:rPr>
                <w:rFonts w:eastAsia="Symbol"/>
                <w:sz w:val="18"/>
              </w:rPr>
              <w:t>Mp</w:t>
            </w:r>
            <w:proofErr w:type="spellEnd"/>
            <w:r w:rsidRPr="002B6DA7">
              <w:rPr>
                <w:rFonts w:eastAsia="Symbol"/>
                <w:sz w:val="18"/>
              </w:rPr>
              <w:t>, Np) = (</w:t>
            </w:r>
            <w:r w:rsidRPr="002B6DA7">
              <w:rPr>
                <w:rFonts w:eastAsia="Symbol"/>
                <w:sz w:val="18"/>
                <w:lang w:eastAsia="zh-CN"/>
              </w:rPr>
              <w:t>1, 2, 2, 1, 1; 1, 1)</w:t>
            </w:r>
          </w:p>
          <w:p w14:paraId="5EDC4FEF" w14:textId="77777777" w:rsidR="000426C5" w:rsidRPr="002B6DA7" w:rsidRDefault="000426C5" w:rsidP="00E301E8">
            <w:pPr>
              <w:keepNext/>
              <w:keepLines/>
              <w:spacing w:after="0"/>
              <w:contextualSpacing/>
              <w:rPr>
                <w:rFonts w:eastAsia="Symbol"/>
                <w:sz w:val="18"/>
                <w:lang w:eastAsia="zh-CN"/>
              </w:rPr>
            </w:pPr>
          </w:p>
          <w:p w14:paraId="44F36CB9"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zh-CN"/>
              </w:rPr>
              <w:t>4 Rx antenna ports:</w:t>
            </w:r>
          </w:p>
          <w:p w14:paraId="499EDA6F"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rPr>
              <w:t xml:space="preserve">(M, N, P, Mg, Ng; </w:t>
            </w:r>
            <w:proofErr w:type="spellStart"/>
            <w:r w:rsidRPr="002B6DA7">
              <w:rPr>
                <w:rFonts w:eastAsia="Symbol"/>
                <w:sz w:val="18"/>
              </w:rPr>
              <w:t>Mp</w:t>
            </w:r>
            <w:proofErr w:type="spellEnd"/>
            <w:r w:rsidRPr="002B6DA7">
              <w:rPr>
                <w:rFonts w:eastAsia="Symbol"/>
                <w:sz w:val="18"/>
              </w:rPr>
              <w:t>, Np) = (</w:t>
            </w:r>
            <w:r w:rsidRPr="002B6DA7">
              <w:rPr>
                <w:rFonts w:eastAsia="Symbol"/>
                <w:sz w:val="18"/>
                <w:lang w:eastAsia="zh-CN"/>
              </w:rPr>
              <w:t>1, 2, 2, 1, 1; 1, 2)</w:t>
            </w:r>
          </w:p>
          <w:p w14:paraId="6E2EBD5F" w14:textId="77777777" w:rsidR="000426C5" w:rsidRPr="002B6DA7" w:rsidRDefault="000426C5" w:rsidP="00E301E8">
            <w:pPr>
              <w:keepNext/>
              <w:keepLines/>
              <w:spacing w:after="0"/>
              <w:contextualSpacing/>
              <w:rPr>
                <w:rFonts w:eastAsia="Symbol"/>
                <w:sz w:val="18"/>
                <w:lang w:eastAsia="zh-CN"/>
              </w:rPr>
            </w:pPr>
            <w:proofErr w:type="spellStart"/>
            <w:r w:rsidRPr="002B6DA7">
              <w:rPr>
                <w:rFonts w:eastAsia="Symbol"/>
                <w:sz w:val="18"/>
              </w:rPr>
              <w:t>d</w:t>
            </w:r>
            <w:r w:rsidRPr="002B6DA7">
              <w:rPr>
                <w:rFonts w:eastAsia="Symbol"/>
                <w:sz w:val="18"/>
                <w:vertAlign w:val="subscript"/>
              </w:rPr>
              <w:t>H</w:t>
            </w:r>
            <w:proofErr w:type="spellEnd"/>
            <w:r w:rsidRPr="002B6DA7">
              <w:rPr>
                <w:rFonts w:eastAsia="Symbol"/>
                <w:sz w:val="18"/>
                <w:lang w:eastAsia="zh-CN"/>
              </w:rPr>
              <w:t>=0.5</w:t>
            </w:r>
          </w:p>
        </w:tc>
      </w:tr>
      <w:tr w:rsidR="000426C5" w:rsidRPr="002B6DA7" w14:paraId="569496C8"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43C45BC"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ja-JP"/>
              </w:rPr>
              <w:t>UE &amp; BS receiver</w:t>
            </w:r>
          </w:p>
        </w:tc>
        <w:tc>
          <w:tcPr>
            <w:tcW w:w="7153" w:type="dxa"/>
            <w:gridSpan w:val="2"/>
            <w:tcBorders>
              <w:top w:val="single" w:sz="4" w:space="0" w:color="auto"/>
              <w:left w:val="single" w:sz="4" w:space="0" w:color="auto"/>
              <w:bottom w:val="single" w:sz="4" w:space="0" w:color="auto"/>
              <w:right w:val="single" w:sz="4" w:space="0" w:color="auto"/>
            </w:tcBorders>
            <w:vAlign w:val="center"/>
            <w:hideMark/>
          </w:tcPr>
          <w:p w14:paraId="174BEB75"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ja-JP"/>
              </w:rPr>
              <w:t xml:space="preserve">MMSE-IRC </w:t>
            </w:r>
          </w:p>
        </w:tc>
      </w:tr>
      <w:tr w:rsidR="000426C5" w:rsidRPr="002B6DA7" w14:paraId="6857CF25"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D69681A"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zh-CN"/>
              </w:rPr>
              <w:t>Number of UEs per cell</w:t>
            </w:r>
          </w:p>
        </w:tc>
        <w:tc>
          <w:tcPr>
            <w:tcW w:w="7153" w:type="dxa"/>
            <w:gridSpan w:val="2"/>
            <w:tcBorders>
              <w:top w:val="single" w:sz="4" w:space="0" w:color="auto"/>
              <w:left w:val="single" w:sz="4" w:space="0" w:color="auto"/>
              <w:bottom w:val="single" w:sz="4" w:space="0" w:color="auto"/>
              <w:right w:val="single" w:sz="4" w:space="0" w:color="auto"/>
            </w:tcBorders>
            <w:hideMark/>
          </w:tcPr>
          <w:p w14:paraId="6FCB6111" w14:textId="77777777" w:rsidR="000426C5" w:rsidRPr="002B6DA7" w:rsidRDefault="000426C5" w:rsidP="00E301E8">
            <w:pPr>
              <w:keepNext/>
              <w:keepLines/>
              <w:spacing w:after="0"/>
              <w:contextualSpacing/>
              <w:rPr>
                <w:rFonts w:eastAsia="Symbol"/>
                <w:sz w:val="18"/>
                <w:lang w:eastAsia="zh-CN"/>
              </w:rPr>
            </w:pPr>
            <w:r w:rsidRPr="002B6DA7">
              <w:rPr>
                <w:rFonts w:eastAsia="Symbol"/>
                <w:sz w:val="18"/>
                <w:lang w:eastAsia="zh-CN"/>
              </w:rPr>
              <w:t xml:space="preserve">10 </w:t>
            </w:r>
          </w:p>
        </w:tc>
      </w:tr>
      <w:tr w:rsidR="000426C5" w:rsidRPr="002B6DA7" w14:paraId="7A1F121B"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BB2B5F5" w14:textId="77777777" w:rsidR="000426C5" w:rsidRPr="002B6DA7" w:rsidRDefault="000426C5" w:rsidP="00E301E8">
            <w:pPr>
              <w:keepNext/>
              <w:keepLines/>
              <w:spacing w:after="0"/>
              <w:contextualSpacing/>
              <w:rPr>
                <w:rFonts w:eastAsia="Symbol"/>
                <w:sz w:val="18"/>
                <w:lang w:eastAsia="ja-JP"/>
              </w:rPr>
            </w:pPr>
            <w:r w:rsidRPr="002B6DA7">
              <w:rPr>
                <w:rFonts w:eastAsia="Symbol"/>
                <w:sz w:val="18"/>
              </w:rPr>
              <w:t>UE power control</w:t>
            </w:r>
          </w:p>
        </w:tc>
        <w:tc>
          <w:tcPr>
            <w:tcW w:w="7153" w:type="dxa"/>
            <w:gridSpan w:val="2"/>
            <w:tcBorders>
              <w:top w:val="single" w:sz="4" w:space="0" w:color="auto"/>
              <w:left w:val="single" w:sz="4" w:space="0" w:color="auto"/>
              <w:bottom w:val="single" w:sz="4" w:space="0" w:color="auto"/>
              <w:right w:val="single" w:sz="4" w:space="0" w:color="auto"/>
            </w:tcBorders>
            <w:vAlign w:val="center"/>
            <w:hideMark/>
          </w:tcPr>
          <w:p w14:paraId="61FB209D" w14:textId="090086D6" w:rsidR="000426C5" w:rsidRPr="002B6DA7" w:rsidRDefault="000426C5" w:rsidP="00E301E8">
            <w:pPr>
              <w:keepNext/>
              <w:keepLines/>
              <w:spacing w:after="0"/>
              <w:contextualSpacing/>
              <w:rPr>
                <w:rFonts w:eastAsia="Symbol"/>
                <w:sz w:val="18"/>
                <w:lang w:eastAsia="zh-CN"/>
              </w:rPr>
            </w:pPr>
            <w:r w:rsidRPr="002B6DA7">
              <w:rPr>
                <w:rFonts w:eastAsia="Symbol"/>
                <w:sz w:val="18"/>
              </w:rPr>
              <w:t>Open-loop power control with alpha = 0.</w:t>
            </w:r>
            <w:r w:rsidR="0072500F">
              <w:rPr>
                <w:rFonts w:eastAsia="Symbol"/>
                <w:sz w:val="18"/>
              </w:rPr>
              <w:t>8</w:t>
            </w:r>
            <w:r w:rsidRPr="002B6DA7">
              <w:rPr>
                <w:rFonts w:eastAsia="Symbol"/>
                <w:sz w:val="18"/>
              </w:rPr>
              <w:t xml:space="preserve"> and p0=-80</w:t>
            </w:r>
          </w:p>
        </w:tc>
      </w:tr>
      <w:tr w:rsidR="000426C5" w:rsidRPr="002B6DA7" w14:paraId="4D7FA471"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506854E" w14:textId="77777777" w:rsidR="000426C5" w:rsidRPr="002B6DA7" w:rsidRDefault="000426C5" w:rsidP="00E301E8">
            <w:pPr>
              <w:keepNext/>
              <w:keepLines/>
              <w:spacing w:after="0"/>
              <w:contextualSpacing/>
              <w:rPr>
                <w:rFonts w:eastAsia="Symbol"/>
                <w:sz w:val="18"/>
                <w:lang w:eastAsia="ja-JP"/>
              </w:rPr>
            </w:pPr>
            <w:r w:rsidRPr="002B6DA7">
              <w:rPr>
                <w:rFonts w:eastAsia="Symbol"/>
                <w:sz w:val="18"/>
              </w:rPr>
              <w:t>DL/UL Transmission mode</w:t>
            </w:r>
          </w:p>
        </w:tc>
        <w:tc>
          <w:tcPr>
            <w:tcW w:w="7153" w:type="dxa"/>
            <w:gridSpan w:val="2"/>
            <w:tcBorders>
              <w:top w:val="single" w:sz="4" w:space="0" w:color="auto"/>
              <w:left w:val="single" w:sz="4" w:space="0" w:color="auto"/>
              <w:bottom w:val="single" w:sz="4" w:space="0" w:color="auto"/>
              <w:right w:val="single" w:sz="4" w:space="0" w:color="auto"/>
            </w:tcBorders>
            <w:vAlign w:val="center"/>
            <w:hideMark/>
          </w:tcPr>
          <w:p w14:paraId="3634BF9A" w14:textId="77777777" w:rsidR="000426C5" w:rsidRPr="002B6DA7" w:rsidRDefault="000426C5" w:rsidP="00E301E8">
            <w:pPr>
              <w:keepNext/>
              <w:keepLines/>
              <w:spacing w:after="0"/>
              <w:contextualSpacing/>
              <w:rPr>
                <w:rFonts w:eastAsia="Symbol"/>
                <w:sz w:val="18"/>
              </w:rPr>
            </w:pPr>
            <w:r w:rsidRPr="002B6DA7">
              <w:rPr>
                <w:rFonts w:eastAsia="Symbol"/>
                <w:sz w:val="18"/>
              </w:rPr>
              <w:t>DL: Single user MIMO with rank 2</w:t>
            </w:r>
          </w:p>
          <w:p w14:paraId="20A74E9D" w14:textId="77777777" w:rsidR="000426C5" w:rsidRPr="002B6DA7" w:rsidRDefault="000426C5" w:rsidP="00E301E8">
            <w:pPr>
              <w:keepNext/>
              <w:keepLines/>
              <w:spacing w:after="0"/>
              <w:contextualSpacing/>
              <w:rPr>
                <w:rFonts w:eastAsia="Symbol"/>
                <w:sz w:val="18"/>
              </w:rPr>
            </w:pPr>
            <w:r w:rsidRPr="002B6DA7">
              <w:rPr>
                <w:rFonts w:eastAsia="Symbol"/>
                <w:sz w:val="18"/>
              </w:rPr>
              <w:t>UL: Single user MIMO with rank 1</w:t>
            </w:r>
          </w:p>
        </w:tc>
      </w:tr>
      <w:tr w:rsidR="000426C5" w:rsidRPr="002B6DA7" w14:paraId="359DC6CD" w14:textId="77777777" w:rsidTr="00E301E8">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D460DD" w14:textId="77777777" w:rsidR="000426C5" w:rsidRPr="002B6DA7" w:rsidRDefault="000426C5" w:rsidP="00E301E8">
            <w:pPr>
              <w:keepNext/>
              <w:keepLines/>
              <w:spacing w:after="0"/>
              <w:contextualSpacing/>
              <w:rPr>
                <w:rFonts w:eastAsia="Symbol"/>
                <w:sz w:val="18"/>
              </w:rPr>
            </w:pPr>
            <w:r w:rsidRPr="002B6DA7">
              <w:rPr>
                <w:rFonts w:eastAsia="Symbol"/>
                <w:sz w:val="18"/>
              </w:rPr>
              <w:t>Frame structure</w:t>
            </w:r>
          </w:p>
        </w:tc>
        <w:tc>
          <w:tcPr>
            <w:tcW w:w="7153" w:type="dxa"/>
            <w:gridSpan w:val="2"/>
            <w:tcBorders>
              <w:top w:val="single" w:sz="4" w:space="0" w:color="auto"/>
              <w:left w:val="single" w:sz="4" w:space="0" w:color="auto"/>
              <w:bottom w:val="single" w:sz="4" w:space="0" w:color="auto"/>
              <w:right w:val="single" w:sz="4" w:space="0" w:color="auto"/>
            </w:tcBorders>
            <w:vAlign w:val="center"/>
          </w:tcPr>
          <w:p w14:paraId="0BBDDB31" w14:textId="77777777" w:rsidR="00363448" w:rsidRDefault="000426C5" w:rsidP="00363448">
            <w:pPr>
              <w:keepNext/>
              <w:keepLines/>
              <w:spacing w:after="0"/>
              <w:contextualSpacing/>
              <w:rPr>
                <w:rFonts w:eastAsia="Symbol"/>
                <w:sz w:val="18"/>
              </w:rPr>
            </w:pPr>
            <w:r w:rsidRPr="002B6DA7">
              <w:rPr>
                <w:rFonts w:eastAsia="Symbol"/>
                <w:sz w:val="18"/>
              </w:rPr>
              <w:t>TDD: DDD</w:t>
            </w:r>
            <w:r w:rsidR="00363448">
              <w:rPr>
                <w:rFonts w:eastAsia="Symbol"/>
                <w:sz w:val="18"/>
              </w:rPr>
              <w:t>D</w:t>
            </w:r>
            <w:r w:rsidRPr="002B6DA7">
              <w:rPr>
                <w:rFonts w:eastAsia="Symbol"/>
                <w:sz w:val="18"/>
              </w:rPr>
              <w:t>U</w:t>
            </w:r>
          </w:p>
          <w:p w14:paraId="2FD5BC19" w14:textId="1126775D" w:rsidR="000426C5" w:rsidRPr="002B6DA7" w:rsidRDefault="000426C5" w:rsidP="00E301E8">
            <w:pPr>
              <w:keepNext/>
              <w:keepLines/>
              <w:spacing w:after="0"/>
              <w:contextualSpacing/>
              <w:rPr>
                <w:rFonts w:eastAsia="Symbol"/>
                <w:sz w:val="18"/>
              </w:rPr>
            </w:pPr>
            <w:r w:rsidRPr="002B6DA7">
              <w:rPr>
                <w:rFonts w:eastAsia="Symbol"/>
                <w:sz w:val="18"/>
              </w:rPr>
              <w:t xml:space="preserve">SBFD: XXXXX with X denoting a SBFD slot with </w:t>
            </w:r>
            <w:r w:rsidR="00876A50">
              <w:rPr>
                <w:rFonts w:eastAsia="Symbol"/>
                <w:sz w:val="18"/>
              </w:rPr>
              <w:t>&lt;</w:t>
            </w:r>
            <w:r w:rsidRPr="002B6DA7">
              <w:rPr>
                <w:rFonts w:eastAsia="Symbol"/>
                <w:sz w:val="18"/>
              </w:rPr>
              <w:t>D</w:t>
            </w:r>
            <w:r w:rsidR="00876A50">
              <w:rPr>
                <w:rFonts w:eastAsia="Symbol"/>
                <w:sz w:val="18"/>
              </w:rPr>
              <w:t xml:space="preserve">L, </w:t>
            </w:r>
            <w:r w:rsidRPr="002B6DA7">
              <w:rPr>
                <w:rFonts w:eastAsia="Symbol"/>
                <w:sz w:val="18"/>
              </w:rPr>
              <w:t>G</w:t>
            </w:r>
            <w:r w:rsidR="00876A50">
              <w:rPr>
                <w:rFonts w:eastAsia="Symbol"/>
                <w:sz w:val="18"/>
              </w:rPr>
              <w:t xml:space="preserve">B, </w:t>
            </w:r>
            <w:r w:rsidRPr="002B6DA7">
              <w:rPr>
                <w:rFonts w:eastAsia="Symbol"/>
                <w:sz w:val="18"/>
              </w:rPr>
              <w:t>U</w:t>
            </w:r>
            <w:r w:rsidR="00876A50">
              <w:rPr>
                <w:rFonts w:eastAsia="Symbol"/>
                <w:sz w:val="18"/>
              </w:rPr>
              <w:t xml:space="preserve">L, </w:t>
            </w:r>
            <w:r w:rsidRPr="002B6DA7">
              <w:rPr>
                <w:rFonts w:eastAsia="Symbol"/>
                <w:sz w:val="18"/>
              </w:rPr>
              <w:t>G</w:t>
            </w:r>
            <w:r w:rsidR="00876A50">
              <w:rPr>
                <w:rFonts w:eastAsia="Symbol"/>
                <w:sz w:val="18"/>
              </w:rPr>
              <w:t xml:space="preserve">B, </w:t>
            </w:r>
            <w:r w:rsidR="00600DCF">
              <w:rPr>
                <w:rFonts w:eastAsia="Symbol"/>
                <w:sz w:val="18"/>
              </w:rPr>
              <w:t>D</w:t>
            </w:r>
            <w:r w:rsidR="00876A50">
              <w:rPr>
                <w:rFonts w:eastAsia="Symbol"/>
                <w:sz w:val="18"/>
              </w:rPr>
              <w:t>L</w:t>
            </w:r>
            <w:r w:rsidR="00600DCF">
              <w:rPr>
                <w:rFonts w:eastAsia="Symbol"/>
                <w:sz w:val="18"/>
              </w:rPr>
              <w:t>&gt;</w:t>
            </w:r>
            <w:r w:rsidRPr="002B6DA7">
              <w:rPr>
                <w:rFonts w:eastAsia="Symbol"/>
                <w:sz w:val="18"/>
              </w:rPr>
              <w:t xml:space="preserve"> = [104, 5, 55, 5, 104] PRB assignment. “D”, “U” and “G” refers to downlink subband, uplink subband and guard bands, respectively.</w:t>
            </w:r>
          </w:p>
        </w:tc>
      </w:tr>
      <w:tr w:rsidR="000426C5" w:rsidRPr="002B6DA7" w14:paraId="55872CB3" w14:textId="77777777" w:rsidTr="00E301E8">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0E07766" w14:textId="77777777" w:rsidR="000426C5" w:rsidRPr="002B6DA7" w:rsidRDefault="000426C5" w:rsidP="00E301E8">
            <w:pPr>
              <w:keepNext/>
              <w:keepLines/>
              <w:spacing w:after="0"/>
              <w:contextualSpacing/>
              <w:rPr>
                <w:rFonts w:eastAsia="Symbol"/>
                <w:sz w:val="18"/>
                <w:szCs w:val="18"/>
              </w:rPr>
            </w:pPr>
            <w:r w:rsidRPr="002B6DA7">
              <w:rPr>
                <w:rFonts w:eastAsia="Symbol"/>
                <w:sz w:val="18"/>
                <w:szCs w:val="18"/>
              </w:rPr>
              <w:t>SBFD interference modeling</w:t>
            </w:r>
          </w:p>
        </w:tc>
        <w:tc>
          <w:tcPr>
            <w:tcW w:w="7153" w:type="dxa"/>
            <w:gridSpan w:val="2"/>
            <w:tcBorders>
              <w:top w:val="single" w:sz="4" w:space="0" w:color="auto"/>
              <w:left w:val="single" w:sz="4" w:space="0" w:color="auto"/>
              <w:bottom w:val="single" w:sz="4" w:space="0" w:color="auto"/>
              <w:right w:val="single" w:sz="4" w:space="0" w:color="auto"/>
            </w:tcBorders>
            <w:vAlign w:val="center"/>
          </w:tcPr>
          <w:p w14:paraId="3E513E20" w14:textId="7A8E96BF" w:rsidR="000426C5" w:rsidRPr="002B6DA7" w:rsidRDefault="000426C5" w:rsidP="00E301E8">
            <w:pPr>
              <w:spacing w:after="0"/>
              <w:rPr>
                <w:sz w:val="18"/>
                <w:szCs w:val="18"/>
              </w:rPr>
            </w:pPr>
            <w:r w:rsidRPr="002B6DA7">
              <w:rPr>
                <w:sz w:val="18"/>
                <w:szCs w:val="18"/>
              </w:rPr>
              <w:t xml:space="preserve">149 dB RSI and 135.5 dB for </w:t>
            </w:r>
            <w:r>
              <w:rPr>
                <w:sz w:val="18"/>
                <w:szCs w:val="18"/>
              </w:rPr>
              <w:t>inter-sector isolation</w:t>
            </w:r>
            <w:r w:rsidRPr="002B6DA7">
              <w:rPr>
                <w:sz w:val="18"/>
                <w:szCs w:val="18"/>
              </w:rPr>
              <w:t xml:space="preserve"> </w:t>
            </w:r>
          </w:p>
          <w:p w14:paraId="38450080" w14:textId="77777777" w:rsidR="000426C5" w:rsidRPr="002B6DA7" w:rsidRDefault="000426C5" w:rsidP="00E301E8">
            <w:pPr>
              <w:keepNext/>
              <w:keepLines/>
              <w:spacing w:after="0"/>
              <w:contextualSpacing/>
              <w:rPr>
                <w:rFonts w:eastAsia="Symbol"/>
                <w:sz w:val="18"/>
                <w:szCs w:val="18"/>
              </w:rPr>
            </w:pPr>
            <w:r w:rsidRPr="002B6DA7">
              <w:rPr>
                <w:rFonts w:eastAsia="Symbol"/>
                <w:sz w:val="18"/>
                <w:szCs w:val="18"/>
              </w:rPr>
              <w:t>gNB-to-gNB inter-site: ACLR: 45 dB, ACS: 46 dB.</w:t>
            </w:r>
          </w:p>
          <w:p w14:paraId="4A30EF50" w14:textId="77777777" w:rsidR="000426C5" w:rsidRPr="002B6DA7" w:rsidRDefault="000426C5" w:rsidP="00E301E8">
            <w:pPr>
              <w:keepNext/>
              <w:keepLines/>
              <w:spacing w:after="0"/>
              <w:contextualSpacing/>
              <w:rPr>
                <w:rFonts w:eastAsia="Symbol"/>
                <w:sz w:val="18"/>
                <w:szCs w:val="18"/>
              </w:rPr>
            </w:pPr>
            <w:r w:rsidRPr="002B6DA7">
              <w:rPr>
                <w:rFonts w:eastAsia="Symbol"/>
                <w:sz w:val="18"/>
                <w:szCs w:val="18"/>
              </w:rPr>
              <w:t>UE</w:t>
            </w:r>
            <w:r>
              <w:rPr>
                <w:rFonts w:eastAsia="Symbol"/>
                <w:sz w:val="18"/>
                <w:szCs w:val="18"/>
              </w:rPr>
              <w:t xml:space="preserve"> ACLR</w:t>
            </w:r>
            <w:r w:rsidRPr="002B6DA7">
              <w:rPr>
                <w:rFonts w:eastAsia="Symbol"/>
                <w:sz w:val="18"/>
                <w:szCs w:val="18"/>
              </w:rPr>
              <w:t>: IBE requirements defined in TS</w:t>
            </w:r>
            <w:r>
              <w:rPr>
                <w:rFonts w:eastAsia="Symbol"/>
                <w:sz w:val="18"/>
                <w:szCs w:val="18"/>
              </w:rPr>
              <w:t xml:space="preserve"> </w:t>
            </w:r>
            <w:r w:rsidRPr="002B6DA7">
              <w:rPr>
                <w:rFonts w:eastAsia="Symbol"/>
                <w:sz w:val="18"/>
                <w:szCs w:val="18"/>
              </w:rPr>
              <w:t>38.101-1</w:t>
            </w:r>
          </w:p>
          <w:p w14:paraId="5259AE79" w14:textId="77777777" w:rsidR="000426C5" w:rsidRPr="002B6DA7" w:rsidRDefault="000426C5" w:rsidP="00E301E8">
            <w:pPr>
              <w:keepNext/>
              <w:keepLines/>
              <w:spacing w:after="0"/>
              <w:contextualSpacing/>
              <w:rPr>
                <w:rFonts w:eastAsia="Symbol"/>
                <w:sz w:val="18"/>
                <w:szCs w:val="18"/>
              </w:rPr>
            </w:pPr>
            <w:r w:rsidRPr="002B6DA7">
              <w:rPr>
                <w:rFonts w:eastAsia="Symbol"/>
                <w:sz w:val="18"/>
              </w:rPr>
              <w:t>U</w:t>
            </w:r>
            <w:r w:rsidRPr="002B6DA7">
              <w:rPr>
                <w:rFonts w:eastAsia="Symbol"/>
                <w:sz w:val="18"/>
                <w:szCs w:val="18"/>
              </w:rPr>
              <w:t>E ICS = 33 dB</w:t>
            </w:r>
          </w:p>
        </w:tc>
      </w:tr>
      <w:tr w:rsidR="000426C5" w:rsidRPr="002B6DA7" w14:paraId="5583D527" w14:textId="77777777" w:rsidTr="00E301E8">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DCAB993" w14:textId="77777777" w:rsidR="000426C5" w:rsidRPr="002B6DA7" w:rsidRDefault="000426C5" w:rsidP="00E301E8">
            <w:pPr>
              <w:keepNext/>
              <w:keepLines/>
              <w:spacing w:after="0"/>
              <w:contextualSpacing/>
              <w:rPr>
                <w:rFonts w:eastAsia="Symbol"/>
                <w:sz w:val="18"/>
                <w:szCs w:val="18"/>
              </w:rPr>
            </w:pPr>
            <w:r>
              <w:rPr>
                <w:rFonts w:eastAsia="Symbol"/>
                <w:sz w:val="18"/>
                <w:szCs w:val="18"/>
              </w:rPr>
              <w:t>Noise figure</w:t>
            </w:r>
          </w:p>
        </w:tc>
        <w:tc>
          <w:tcPr>
            <w:tcW w:w="7153" w:type="dxa"/>
            <w:gridSpan w:val="2"/>
            <w:tcBorders>
              <w:top w:val="single" w:sz="4" w:space="0" w:color="auto"/>
              <w:left w:val="single" w:sz="4" w:space="0" w:color="auto"/>
              <w:bottom w:val="single" w:sz="4" w:space="0" w:color="auto"/>
              <w:right w:val="single" w:sz="4" w:space="0" w:color="auto"/>
            </w:tcBorders>
            <w:vAlign w:val="center"/>
          </w:tcPr>
          <w:p w14:paraId="253E217C" w14:textId="77777777" w:rsidR="000426C5" w:rsidRDefault="000426C5" w:rsidP="00E301E8">
            <w:pPr>
              <w:spacing w:after="0"/>
              <w:rPr>
                <w:sz w:val="18"/>
                <w:szCs w:val="18"/>
              </w:rPr>
            </w:pPr>
            <w:r>
              <w:rPr>
                <w:sz w:val="18"/>
                <w:szCs w:val="18"/>
              </w:rPr>
              <w:t>BS: piece-wise noise figure model with A = -43 dBm, B = -25 dBm, C = 5 dB, D = 14 dB</w:t>
            </w:r>
          </w:p>
          <w:p w14:paraId="5B9746CC" w14:textId="77777777" w:rsidR="000426C5" w:rsidRPr="002B6DA7" w:rsidRDefault="000426C5" w:rsidP="00E301E8">
            <w:pPr>
              <w:spacing w:after="0"/>
              <w:rPr>
                <w:sz w:val="18"/>
                <w:szCs w:val="18"/>
              </w:rPr>
            </w:pPr>
            <w:r>
              <w:rPr>
                <w:sz w:val="18"/>
                <w:szCs w:val="18"/>
              </w:rPr>
              <w:t>UE: 9 dB</w:t>
            </w:r>
          </w:p>
        </w:tc>
      </w:tr>
    </w:tbl>
    <w:p w14:paraId="5EE6CD33" w14:textId="77777777" w:rsidR="005B0A0C" w:rsidRPr="009510A4" w:rsidRDefault="005B0A0C" w:rsidP="009510A4">
      <w:pPr>
        <w:rPr>
          <w:lang w:val="en-GB"/>
        </w:rPr>
      </w:pPr>
    </w:p>
    <w:p w14:paraId="39F3DF73" w14:textId="77777777" w:rsidR="00D90EFA" w:rsidRPr="00A6510E" w:rsidRDefault="00D90EFA" w:rsidP="001C05AC">
      <w:pPr>
        <w:spacing w:after="120"/>
        <w:jc w:val="both"/>
        <w:rPr>
          <w:rStyle w:val="normaltextrun"/>
          <w:color w:val="000000"/>
          <w:shd w:val="clear" w:color="auto" w:fill="FFFFFF"/>
        </w:rPr>
      </w:pPr>
    </w:p>
    <w:p w14:paraId="065E9E75" w14:textId="77777777" w:rsidR="00931444" w:rsidRPr="00A6510E" w:rsidRDefault="00931444" w:rsidP="001C05AC">
      <w:pPr>
        <w:spacing w:after="120"/>
        <w:jc w:val="both"/>
        <w:rPr>
          <w:rStyle w:val="normaltextrun"/>
          <w:color w:val="000000"/>
          <w:shd w:val="clear" w:color="auto" w:fill="FFFFFF"/>
        </w:rPr>
      </w:pPr>
    </w:p>
    <w:p w14:paraId="53CD9119" w14:textId="5206E1F5" w:rsidR="00885580" w:rsidRPr="00A6510E" w:rsidRDefault="00885580" w:rsidP="00885580">
      <w:pPr>
        <w:pStyle w:val="Heading1"/>
        <w:numPr>
          <w:ilvl w:val="0"/>
          <w:numId w:val="0"/>
        </w:numPr>
        <w:rPr>
          <w:lang w:val="en-US"/>
        </w:rPr>
      </w:pPr>
      <w:r w:rsidRPr="00A6510E">
        <w:rPr>
          <w:lang w:val="en-US"/>
        </w:rPr>
        <w:lastRenderedPageBreak/>
        <w:t>References</w:t>
      </w:r>
    </w:p>
    <w:p w14:paraId="64310CD7" w14:textId="02E788BE" w:rsidR="004B7636" w:rsidRPr="00A6510E" w:rsidRDefault="004B7636" w:rsidP="00757796">
      <w:pPr>
        <w:pStyle w:val="ListParagraph"/>
        <w:numPr>
          <w:ilvl w:val="0"/>
          <w:numId w:val="4"/>
        </w:numPr>
        <w:jc w:val="both"/>
        <w:rPr>
          <w:szCs w:val="20"/>
          <w:lang w:val="en-US"/>
        </w:rPr>
      </w:pPr>
      <w:r w:rsidRPr="009510A4">
        <w:rPr>
          <w:szCs w:val="20"/>
          <w:lang w:val="en-US"/>
        </w:rPr>
        <w:t>RP-240789</w:t>
      </w:r>
      <w:r w:rsidR="00042165" w:rsidRPr="009510A4">
        <w:rPr>
          <w:szCs w:val="20"/>
          <w:lang w:val="en-US"/>
        </w:rPr>
        <w:t xml:space="preserve">, </w:t>
      </w:r>
      <w:r w:rsidR="00292603">
        <w:rPr>
          <w:szCs w:val="20"/>
          <w:lang w:val="en-US"/>
        </w:rPr>
        <w:t>“</w:t>
      </w:r>
      <w:r w:rsidR="00042165" w:rsidRPr="009510A4">
        <w:rPr>
          <w:szCs w:val="20"/>
          <w:lang w:val="en-US"/>
        </w:rPr>
        <w:t>WID revision: Evolution of NR duplex operation: Sub-band full duplex (SBFD)”, Huawei</w:t>
      </w:r>
    </w:p>
    <w:p w14:paraId="661151DE" w14:textId="2C46BCF3" w:rsidR="00C85A3A" w:rsidRPr="00A6510E" w:rsidRDefault="00757796" w:rsidP="00757796">
      <w:pPr>
        <w:pStyle w:val="ListParagraph"/>
        <w:numPr>
          <w:ilvl w:val="0"/>
          <w:numId w:val="4"/>
        </w:numPr>
        <w:jc w:val="both"/>
        <w:rPr>
          <w:szCs w:val="20"/>
          <w:lang w:val="en-US"/>
        </w:rPr>
      </w:pPr>
      <w:bookmarkStart w:id="234" w:name="_Ref153965349"/>
      <w:r w:rsidRPr="00A6510E">
        <w:rPr>
          <w:szCs w:val="20"/>
          <w:lang w:val="en-US"/>
        </w:rPr>
        <w:t>TR 38.858, “Study on Evolution of NR Duplex Operation (Release 18)”</w:t>
      </w:r>
      <w:bookmarkEnd w:id="234"/>
    </w:p>
    <w:sectPr w:rsidR="00C85A3A" w:rsidRPr="00A6510E" w:rsidSect="009B3B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BE66B" w14:textId="77777777" w:rsidR="009B3B55" w:rsidRDefault="009B3B55">
      <w:r>
        <w:separator/>
      </w:r>
    </w:p>
  </w:endnote>
  <w:endnote w:type="continuationSeparator" w:id="0">
    <w:p w14:paraId="1EDDDCA7" w14:textId="77777777" w:rsidR="009B3B55" w:rsidRDefault="009B3B55">
      <w:r>
        <w:continuationSeparator/>
      </w:r>
    </w:p>
  </w:endnote>
  <w:endnote w:type="continuationNotice" w:id="1">
    <w:p w14:paraId="4050A4F6" w14:textId="77777777" w:rsidR="009B3B55" w:rsidRDefault="009B3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BE98" w14:textId="77777777" w:rsidR="009B3B55" w:rsidRDefault="009B3B55">
      <w:r>
        <w:separator/>
      </w:r>
    </w:p>
  </w:footnote>
  <w:footnote w:type="continuationSeparator" w:id="0">
    <w:p w14:paraId="2ED138B0" w14:textId="77777777" w:rsidR="009B3B55" w:rsidRDefault="009B3B55">
      <w:r>
        <w:continuationSeparator/>
      </w:r>
    </w:p>
  </w:footnote>
  <w:footnote w:type="continuationNotice" w:id="1">
    <w:p w14:paraId="4C0A2AA1" w14:textId="77777777" w:rsidR="009B3B55" w:rsidRDefault="009B3B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46588"/>
    <w:multiLevelType w:val="multilevel"/>
    <w:tmpl w:val="C908C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11"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113E37"/>
    <w:multiLevelType w:val="hybridMultilevel"/>
    <w:tmpl w:val="0E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1497CB5"/>
    <w:multiLevelType w:val="hybridMultilevel"/>
    <w:tmpl w:val="06207A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34"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310120"/>
    <w:multiLevelType w:val="hybridMultilevel"/>
    <w:tmpl w:val="739C875C"/>
    <w:lvl w:ilvl="0" w:tplc="097C4666">
      <w:start w:val="1"/>
      <w:numFmt w:val="decimal"/>
      <w:pStyle w:val="Proposal"/>
      <w:lvlText w:val="Proposal %1:"/>
      <w:lvlJc w:val="left"/>
      <w:pPr>
        <w:ind w:left="50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943D11"/>
    <w:multiLevelType w:val="multilevel"/>
    <w:tmpl w:val="0DBC6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66466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3B91BBF"/>
    <w:multiLevelType w:val="hybridMultilevel"/>
    <w:tmpl w:val="35381400"/>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5D46193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2" w15:restartNumberingAfterBreak="0">
    <w:nsid w:val="65E55E1A"/>
    <w:multiLevelType w:val="multilevel"/>
    <w:tmpl w:val="AA30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1913310">
    <w:abstractNumId w:val="22"/>
  </w:num>
  <w:num w:numId="2" w16cid:durableId="1331981388">
    <w:abstractNumId w:val="32"/>
  </w:num>
  <w:num w:numId="3" w16cid:durableId="1093741073">
    <w:abstractNumId w:val="3"/>
  </w:num>
  <w:num w:numId="4" w16cid:durableId="1693721205">
    <w:abstractNumId w:val="18"/>
  </w:num>
  <w:num w:numId="5" w16cid:durableId="385034422">
    <w:abstractNumId w:val="37"/>
  </w:num>
  <w:num w:numId="6" w16cid:durableId="25981799">
    <w:abstractNumId w:val="0"/>
  </w:num>
  <w:num w:numId="7" w16cid:durableId="1278608751">
    <w:abstractNumId w:val="34"/>
  </w:num>
  <w:num w:numId="8" w16cid:durableId="1685470482">
    <w:abstractNumId w:val="21"/>
  </w:num>
  <w:num w:numId="9" w16cid:durableId="1120031888">
    <w:abstractNumId w:val="19"/>
  </w:num>
  <w:num w:numId="10" w16cid:durableId="1562131026">
    <w:abstractNumId w:val="54"/>
  </w:num>
  <w:num w:numId="11" w16cid:durableId="281890248">
    <w:abstractNumId w:val="5"/>
  </w:num>
  <w:num w:numId="12" w16cid:durableId="4214980">
    <w:abstractNumId w:val="30"/>
  </w:num>
  <w:num w:numId="13" w16cid:durableId="1824076715">
    <w:abstractNumId w:val="56"/>
  </w:num>
  <w:num w:numId="14" w16cid:durableId="1455951489">
    <w:abstractNumId w:val="8"/>
  </w:num>
  <w:num w:numId="15" w16cid:durableId="472332777">
    <w:abstractNumId w:val="53"/>
  </w:num>
  <w:num w:numId="16" w16cid:durableId="1617826959">
    <w:abstractNumId w:val="46"/>
  </w:num>
  <w:num w:numId="17" w16cid:durableId="20208926">
    <w:abstractNumId w:val="12"/>
  </w:num>
  <w:num w:numId="18" w16cid:durableId="799038459">
    <w:abstractNumId w:val="51"/>
  </w:num>
  <w:num w:numId="19" w16cid:durableId="437872530">
    <w:abstractNumId w:val="14"/>
  </w:num>
  <w:num w:numId="20" w16cid:durableId="881862521">
    <w:abstractNumId w:val="7"/>
  </w:num>
  <w:num w:numId="21" w16cid:durableId="1445030613">
    <w:abstractNumId w:val="13"/>
  </w:num>
  <w:num w:numId="22" w16cid:durableId="1621642170">
    <w:abstractNumId w:val="47"/>
  </w:num>
  <w:num w:numId="23" w16cid:durableId="906264425">
    <w:abstractNumId w:val="10"/>
  </w:num>
  <w:num w:numId="24" w16cid:durableId="338580235">
    <w:abstractNumId w:val="33"/>
  </w:num>
  <w:num w:numId="25" w16cid:durableId="1216166087">
    <w:abstractNumId w:val="55"/>
  </w:num>
  <w:num w:numId="26" w16cid:durableId="927621134">
    <w:abstractNumId w:val="40"/>
  </w:num>
  <w:num w:numId="27" w16cid:durableId="1249580667">
    <w:abstractNumId w:val="26"/>
  </w:num>
  <w:num w:numId="28" w16cid:durableId="1813861234">
    <w:abstractNumId w:val="39"/>
  </w:num>
  <w:num w:numId="29" w16cid:durableId="655766268">
    <w:abstractNumId w:val="16"/>
  </w:num>
  <w:num w:numId="30" w16cid:durableId="2014530111">
    <w:abstractNumId w:val="4"/>
  </w:num>
  <w:num w:numId="31" w16cid:durableId="905142647">
    <w:abstractNumId w:val="38"/>
  </w:num>
  <w:num w:numId="32" w16cid:durableId="1043167019">
    <w:abstractNumId w:val="28"/>
  </w:num>
  <w:num w:numId="33" w16cid:durableId="2067951812">
    <w:abstractNumId w:val="2"/>
  </w:num>
  <w:num w:numId="34" w16cid:durableId="459881075">
    <w:abstractNumId w:val="48"/>
  </w:num>
  <w:num w:numId="35" w16cid:durableId="1486051283">
    <w:abstractNumId w:val="24"/>
  </w:num>
  <w:num w:numId="36" w16cid:durableId="240870841">
    <w:abstractNumId w:val="27"/>
  </w:num>
  <w:num w:numId="37" w16cid:durableId="107704863">
    <w:abstractNumId w:val="58"/>
  </w:num>
  <w:num w:numId="38" w16cid:durableId="1264920970">
    <w:abstractNumId w:val="61"/>
  </w:num>
  <w:num w:numId="39" w16cid:durableId="1831484776">
    <w:abstractNumId w:val="59"/>
  </w:num>
  <w:num w:numId="40" w16cid:durableId="512769264">
    <w:abstractNumId w:val="60"/>
  </w:num>
  <w:num w:numId="41" w16cid:durableId="181283298">
    <w:abstractNumId w:val="36"/>
  </w:num>
  <w:num w:numId="42" w16cid:durableId="2003116538">
    <w:abstractNumId w:val="17"/>
  </w:num>
  <w:num w:numId="43" w16cid:durableId="13386549">
    <w:abstractNumId w:val="11"/>
  </w:num>
  <w:num w:numId="44" w16cid:durableId="2125538886">
    <w:abstractNumId w:val="57"/>
  </w:num>
  <w:num w:numId="45" w16cid:durableId="1723747731">
    <w:abstractNumId w:val="31"/>
  </w:num>
  <w:num w:numId="46" w16cid:durableId="48266648">
    <w:abstractNumId w:val="37"/>
    <w:lvlOverride w:ilvl="0">
      <w:startOverride w:val="1"/>
    </w:lvlOverride>
  </w:num>
  <w:num w:numId="47" w16cid:durableId="303973463">
    <w:abstractNumId w:val="37"/>
  </w:num>
  <w:num w:numId="48" w16cid:durableId="359091624">
    <w:abstractNumId w:val="37"/>
    <w:lvlOverride w:ilvl="0">
      <w:startOverride w:val="1"/>
    </w:lvlOverride>
  </w:num>
  <w:num w:numId="49" w16cid:durableId="1062561475">
    <w:abstractNumId w:val="6"/>
  </w:num>
  <w:num w:numId="50" w16cid:durableId="669411590">
    <w:abstractNumId w:val="43"/>
  </w:num>
  <w:num w:numId="51" w16cid:durableId="1558853427">
    <w:abstractNumId w:val="37"/>
    <w:lvlOverride w:ilvl="0">
      <w:startOverride w:val="1"/>
    </w:lvlOverride>
  </w:num>
  <w:num w:numId="52" w16cid:durableId="2063673788">
    <w:abstractNumId w:val="42"/>
  </w:num>
  <w:num w:numId="53" w16cid:durableId="1915889664">
    <w:abstractNumId w:val="37"/>
  </w:num>
  <w:num w:numId="54" w16cid:durableId="742261250">
    <w:abstractNumId w:val="37"/>
    <w:lvlOverride w:ilvl="0">
      <w:startOverride w:val="1"/>
    </w:lvlOverride>
  </w:num>
  <w:num w:numId="55" w16cid:durableId="886992110">
    <w:abstractNumId w:val="37"/>
    <w:lvlOverride w:ilvl="0">
      <w:startOverride w:val="1"/>
    </w:lvlOverride>
  </w:num>
  <w:num w:numId="56" w16cid:durableId="1180313990">
    <w:abstractNumId w:val="37"/>
    <w:lvlOverride w:ilvl="0">
      <w:startOverride w:val="1"/>
    </w:lvlOverride>
  </w:num>
  <w:num w:numId="57" w16cid:durableId="1722360796">
    <w:abstractNumId w:val="1"/>
  </w:num>
  <w:num w:numId="58" w16cid:durableId="1825778589">
    <w:abstractNumId w:val="50"/>
  </w:num>
  <w:num w:numId="59" w16cid:durableId="312177808">
    <w:abstractNumId w:val="23"/>
  </w:num>
  <w:num w:numId="60" w16cid:durableId="2106261980">
    <w:abstractNumId w:val="35"/>
  </w:num>
  <w:num w:numId="61" w16cid:durableId="623511254">
    <w:abstractNumId w:val="37"/>
  </w:num>
  <w:num w:numId="62" w16cid:durableId="1136678305">
    <w:abstractNumId w:val="37"/>
  </w:num>
  <w:num w:numId="63" w16cid:durableId="1876623743">
    <w:abstractNumId w:val="37"/>
  </w:num>
  <w:num w:numId="64" w16cid:durableId="1691175349">
    <w:abstractNumId w:val="23"/>
  </w:num>
  <w:num w:numId="65" w16cid:durableId="1458183072">
    <w:abstractNumId w:val="15"/>
  </w:num>
  <w:num w:numId="66" w16cid:durableId="939751617">
    <w:abstractNumId w:val="25"/>
  </w:num>
  <w:num w:numId="67" w16cid:durableId="2054846367">
    <w:abstractNumId w:val="45"/>
  </w:num>
  <w:num w:numId="68" w16cid:durableId="1199053636">
    <w:abstractNumId w:val="29"/>
  </w:num>
  <w:num w:numId="69" w16cid:durableId="1264411323">
    <w:abstractNumId w:val="37"/>
  </w:num>
  <w:num w:numId="70" w16cid:durableId="1463615922">
    <w:abstractNumId w:val="37"/>
    <w:lvlOverride w:ilvl="0">
      <w:startOverride w:val="1"/>
    </w:lvlOverride>
  </w:num>
  <w:num w:numId="71" w16cid:durableId="1669479308">
    <w:abstractNumId w:val="37"/>
  </w:num>
  <w:num w:numId="72" w16cid:durableId="2036416057">
    <w:abstractNumId w:val="44"/>
  </w:num>
  <w:num w:numId="73" w16cid:durableId="1471942204">
    <w:abstractNumId w:val="52"/>
  </w:num>
  <w:num w:numId="74" w16cid:durableId="1037583498">
    <w:abstractNumId w:val="49"/>
  </w:num>
  <w:num w:numId="75" w16cid:durableId="533660873">
    <w:abstractNumId w:val="41"/>
  </w:num>
  <w:num w:numId="76" w16cid:durableId="785734691">
    <w:abstractNumId w:val="9"/>
  </w:num>
  <w:num w:numId="77" w16cid:durableId="618879642">
    <w:abstractNumId w:val="0"/>
  </w:num>
  <w:num w:numId="78" w16cid:durableId="1552108012">
    <w:abstractNumId w:val="20"/>
  </w:num>
  <w:num w:numId="79" w16cid:durableId="2102096656">
    <w:abstractNumId w:val="37"/>
    <w:lvlOverride w:ilvl="0">
      <w:startOverride w:val="1"/>
    </w:lvlOverride>
  </w:num>
  <w:num w:numId="80" w16cid:durableId="1993094025">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49"/>
    <w:rsid w:val="000005A2"/>
    <w:rsid w:val="000006D2"/>
    <w:rsid w:val="0000087C"/>
    <w:rsid w:val="000008A9"/>
    <w:rsid w:val="000009D0"/>
    <w:rsid w:val="00000A1F"/>
    <w:rsid w:val="00000D1D"/>
    <w:rsid w:val="000011A3"/>
    <w:rsid w:val="00001313"/>
    <w:rsid w:val="00001516"/>
    <w:rsid w:val="0000159F"/>
    <w:rsid w:val="00001683"/>
    <w:rsid w:val="000016BC"/>
    <w:rsid w:val="00001A1C"/>
    <w:rsid w:val="00001B15"/>
    <w:rsid w:val="00001B37"/>
    <w:rsid w:val="00001BCD"/>
    <w:rsid w:val="00001C35"/>
    <w:rsid w:val="00001DA6"/>
    <w:rsid w:val="00001FB0"/>
    <w:rsid w:val="00002174"/>
    <w:rsid w:val="000021D2"/>
    <w:rsid w:val="0000247A"/>
    <w:rsid w:val="000024C7"/>
    <w:rsid w:val="00002886"/>
    <w:rsid w:val="000029AC"/>
    <w:rsid w:val="00002B13"/>
    <w:rsid w:val="00002F82"/>
    <w:rsid w:val="0000328A"/>
    <w:rsid w:val="000033B5"/>
    <w:rsid w:val="0000360B"/>
    <w:rsid w:val="00003883"/>
    <w:rsid w:val="00003931"/>
    <w:rsid w:val="00003B78"/>
    <w:rsid w:val="00003C5E"/>
    <w:rsid w:val="00003E20"/>
    <w:rsid w:val="000041CC"/>
    <w:rsid w:val="000046FE"/>
    <w:rsid w:val="000047FD"/>
    <w:rsid w:val="00004A08"/>
    <w:rsid w:val="00004A15"/>
    <w:rsid w:val="00004AAE"/>
    <w:rsid w:val="00004AC8"/>
    <w:rsid w:val="00004B0A"/>
    <w:rsid w:val="00004B10"/>
    <w:rsid w:val="00005135"/>
    <w:rsid w:val="000051CC"/>
    <w:rsid w:val="000053BA"/>
    <w:rsid w:val="0000550D"/>
    <w:rsid w:val="00005537"/>
    <w:rsid w:val="00005B23"/>
    <w:rsid w:val="00005B3E"/>
    <w:rsid w:val="00005C35"/>
    <w:rsid w:val="00005DAE"/>
    <w:rsid w:val="00006055"/>
    <w:rsid w:val="000060D0"/>
    <w:rsid w:val="000060E9"/>
    <w:rsid w:val="0000630C"/>
    <w:rsid w:val="00006398"/>
    <w:rsid w:val="00006416"/>
    <w:rsid w:val="00006430"/>
    <w:rsid w:val="000065ED"/>
    <w:rsid w:val="0000663D"/>
    <w:rsid w:val="00006838"/>
    <w:rsid w:val="00006AD4"/>
    <w:rsid w:val="00006C3B"/>
    <w:rsid w:val="00006CB9"/>
    <w:rsid w:val="00006F75"/>
    <w:rsid w:val="000072BB"/>
    <w:rsid w:val="000074C4"/>
    <w:rsid w:val="0000781C"/>
    <w:rsid w:val="000078D6"/>
    <w:rsid w:val="000079A6"/>
    <w:rsid w:val="00010050"/>
    <w:rsid w:val="00010070"/>
    <w:rsid w:val="000100BE"/>
    <w:rsid w:val="000102D5"/>
    <w:rsid w:val="00010391"/>
    <w:rsid w:val="00010396"/>
    <w:rsid w:val="00010795"/>
    <w:rsid w:val="000107AD"/>
    <w:rsid w:val="000107D4"/>
    <w:rsid w:val="000108BF"/>
    <w:rsid w:val="00010D1C"/>
    <w:rsid w:val="00010E2C"/>
    <w:rsid w:val="00010F04"/>
    <w:rsid w:val="00010FF7"/>
    <w:rsid w:val="0001111C"/>
    <w:rsid w:val="00011170"/>
    <w:rsid w:val="000116EE"/>
    <w:rsid w:val="000119A0"/>
    <w:rsid w:val="00011BB2"/>
    <w:rsid w:val="0001210D"/>
    <w:rsid w:val="00012327"/>
    <w:rsid w:val="000123DA"/>
    <w:rsid w:val="00012505"/>
    <w:rsid w:val="00012541"/>
    <w:rsid w:val="00012685"/>
    <w:rsid w:val="000127DF"/>
    <w:rsid w:val="00012C4F"/>
    <w:rsid w:val="00012D88"/>
    <w:rsid w:val="00013163"/>
    <w:rsid w:val="00013198"/>
    <w:rsid w:val="000131D1"/>
    <w:rsid w:val="00013244"/>
    <w:rsid w:val="000133F1"/>
    <w:rsid w:val="00013455"/>
    <w:rsid w:val="000134E3"/>
    <w:rsid w:val="0001353D"/>
    <w:rsid w:val="00013632"/>
    <w:rsid w:val="000137DE"/>
    <w:rsid w:val="00013872"/>
    <w:rsid w:val="000139B4"/>
    <w:rsid w:val="00013AA8"/>
    <w:rsid w:val="00013B26"/>
    <w:rsid w:val="00013E6C"/>
    <w:rsid w:val="00013F5E"/>
    <w:rsid w:val="0001403F"/>
    <w:rsid w:val="00014842"/>
    <w:rsid w:val="0001487F"/>
    <w:rsid w:val="000148D8"/>
    <w:rsid w:val="00014AE6"/>
    <w:rsid w:val="00014E3F"/>
    <w:rsid w:val="00014F35"/>
    <w:rsid w:val="00014FD0"/>
    <w:rsid w:val="00015000"/>
    <w:rsid w:val="0001502F"/>
    <w:rsid w:val="000151A4"/>
    <w:rsid w:val="0001546E"/>
    <w:rsid w:val="00015495"/>
    <w:rsid w:val="000154FA"/>
    <w:rsid w:val="000155AE"/>
    <w:rsid w:val="000156CE"/>
    <w:rsid w:val="00015778"/>
    <w:rsid w:val="00015A51"/>
    <w:rsid w:val="00015A79"/>
    <w:rsid w:val="00015C3D"/>
    <w:rsid w:val="00015E6F"/>
    <w:rsid w:val="00015F21"/>
    <w:rsid w:val="00015F98"/>
    <w:rsid w:val="00016616"/>
    <w:rsid w:val="00016636"/>
    <w:rsid w:val="000166AC"/>
    <w:rsid w:val="000166DF"/>
    <w:rsid w:val="00016B3E"/>
    <w:rsid w:val="0001750A"/>
    <w:rsid w:val="0001784B"/>
    <w:rsid w:val="00017A28"/>
    <w:rsid w:val="00017B65"/>
    <w:rsid w:val="00017B7F"/>
    <w:rsid w:val="00017C7D"/>
    <w:rsid w:val="00017DB0"/>
    <w:rsid w:val="00017EDA"/>
    <w:rsid w:val="00017F92"/>
    <w:rsid w:val="00020CB4"/>
    <w:rsid w:val="00020D3F"/>
    <w:rsid w:val="00020E91"/>
    <w:rsid w:val="00021196"/>
    <w:rsid w:val="000212A5"/>
    <w:rsid w:val="000213D1"/>
    <w:rsid w:val="00021474"/>
    <w:rsid w:val="00021B47"/>
    <w:rsid w:val="00021C8F"/>
    <w:rsid w:val="00021CCE"/>
    <w:rsid w:val="00021D6D"/>
    <w:rsid w:val="00021DA1"/>
    <w:rsid w:val="00021F64"/>
    <w:rsid w:val="00022235"/>
    <w:rsid w:val="000222DF"/>
    <w:rsid w:val="00022358"/>
    <w:rsid w:val="000227C4"/>
    <w:rsid w:val="00022B8C"/>
    <w:rsid w:val="000230C0"/>
    <w:rsid w:val="0002313C"/>
    <w:rsid w:val="0002328C"/>
    <w:rsid w:val="00023366"/>
    <w:rsid w:val="000234B8"/>
    <w:rsid w:val="000234D9"/>
    <w:rsid w:val="000235F7"/>
    <w:rsid w:val="00023742"/>
    <w:rsid w:val="0002398D"/>
    <w:rsid w:val="00023A4B"/>
    <w:rsid w:val="00023AA3"/>
    <w:rsid w:val="00023AF3"/>
    <w:rsid w:val="00023B4B"/>
    <w:rsid w:val="00023EF0"/>
    <w:rsid w:val="00023F2D"/>
    <w:rsid w:val="000240C7"/>
    <w:rsid w:val="00024281"/>
    <w:rsid w:val="00024523"/>
    <w:rsid w:val="000246E9"/>
    <w:rsid w:val="00024AEF"/>
    <w:rsid w:val="00024BA6"/>
    <w:rsid w:val="00025040"/>
    <w:rsid w:val="00025107"/>
    <w:rsid w:val="0002517E"/>
    <w:rsid w:val="00025637"/>
    <w:rsid w:val="0002563A"/>
    <w:rsid w:val="0002587B"/>
    <w:rsid w:val="00025899"/>
    <w:rsid w:val="00025B11"/>
    <w:rsid w:val="00025C5B"/>
    <w:rsid w:val="00025F3C"/>
    <w:rsid w:val="00025FDB"/>
    <w:rsid w:val="000260E9"/>
    <w:rsid w:val="0002614B"/>
    <w:rsid w:val="0002621F"/>
    <w:rsid w:val="0002633E"/>
    <w:rsid w:val="00026357"/>
    <w:rsid w:val="000265E5"/>
    <w:rsid w:val="000266F7"/>
    <w:rsid w:val="00026886"/>
    <w:rsid w:val="00026974"/>
    <w:rsid w:val="00026B6C"/>
    <w:rsid w:val="00026C56"/>
    <w:rsid w:val="00026C65"/>
    <w:rsid w:val="00026E63"/>
    <w:rsid w:val="00026FAF"/>
    <w:rsid w:val="00027130"/>
    <w:rsid w:val="00027219"/>
    <w:rsid w:val="000272FA"/>
    <w:rsid w:val="00027576"/>
    <w:rsid w:val="000276B4"/>
    <w:rsid w:val="0002771A"/>
    <w:rsid w:val="00027755"/>
    <w:rsid w:val="00027864"/>
    <w:rsid w:val="0002789E"/>
    <w:rsid w:val="000279A0"/>
    <w:rsid w:val="00027A5E"/>
    <w:rsid w:val="00027CF1"/>
    <w:rsid w:val="00027DE9"/>
    <w:rsid w:val="00027E2D"/>
    <w:rsid w:val="00027E91"/>
    <w:rsid w:val="00030048"/>
    <w:rsid w:val="00030667"/>
    <w:rsid w:val="0003072D"/>
    <w:rsid w:val="000308CB"/>
    <w:rsid w:val="00030CD6"/>
    <w:rsid w:val="00030D0F"/>
    <w:rsid w:val="00030E25"/>
    <w:rsid w:val="0003112C"/>
    <w:rsid w:val="000314CD"/>
    <w:rsid w:val="00031662"/>
    <w:rsid w:val="000316F8"/>
    <w:rsid w:val="00031972"/>
    <w:rsid w:val="00031B24"/>
    <w:rsid w:val="00031DF5"/>
    <w:rsid w:val="00032093"/>
    <w:rsid w:val="0003209D"/>
    <w:rsid w:val="000322E7"/>
    <w:rsid w:val="00032431"/>
    <w:rsid w:val="000325BB"/>
    <w:rsid w:val="00032689"/>
    <w:rsid w:val="00032B3F"/>
    <w:rsid w:val="00033018"/>
    <w:rsid w:val="000331FB"/>
    <w:rsid w:val="00033242"/>
    <w:rsid w:val="000332F4"/>
    <w:rsid w:val="0003332B"/>
    <w:rsid w:val="00033527"/>
    <w:rsid w:val="00033544"/>
    <w:rsid w:val="000335CC"/>
    <w:rsid w:val="000336CB"/>
    <w:rsid w:val="000337FD"/>
    <w:rsid w:val="00033992"/>
    <w:rsid w:val="0003429B"/>
    <w:rsid w:val="000343A2"/>
    <w:rsid w:val="00034491"/>
    <w:rsid w:val="00034668"/>
    <w:rsid w:val="000346E5"/>
    <w:rsid w:val="0003479E"/>
    <w:rsid w:val="000348CE"/>
    <w:rsid w:val="00034B4A"/>
    <w:rsid w:val="00034D66"/>
    <w:rsid w:val="00034FD4"/>
    <w:rsid w:val="00034FDB"/>
    <w:rsid w:val="0003521F"/>
    <w:rsid w:val="00035233"/>
    <w:rsid w:val="0003552A"/>
    <w:rsid w:val="0003562A"/>
    <w:rsid w:val="00035691"/>
    <w:rsid w:val="000359F4"/>
    <w:rsid w:val="00035ADF"/>
    <w:rsid w:val="00035B5C"/>
    <w:rsid w:val="00035B84"/>
    <w:rsid w:val="00035BA0"/>
    <w:rsid w:val="00035D6E"/>
    <w:rsid w:val="00036156"/>
    <w:rsid w:val="00036446"/>
    <w:rsid w:val="00036542"/>
    <w:rsid w:val="0003666F"/>
    <w:rsid w:val="00036787"/>
    <w:rsid w:val="000368AC"/>
    <w:rsid w:val="000368EF"/>
    <w:rsid w:val="0003690A"/>
    <w:rsid w:val="000369D0"/>
    <w:rsid w:val="00036B9B"/>
    <w:rsid w:val="00036C43"/>
    <w:rsid w:val="00036CBB"/>
    <w:rsid w:val="00036E11"/>
    <w:rsid w:val="000374D2"/>
    <w:rsid w:val="0003767C"/>
    <w:rsid w:val="00037787"/>
    <w:rsid w:val="00037BBF"/>
    <w:rsid w:val="00037CB1"/>
    <w:rsid w:val="0004033C"/>
    <w:rsid w:val="00040390"/>
    <w:rsid w:val="000403D6"/>
    <w:rsid w:val="0004043D"/>
    <w:rsid w:val="00040C49"/>
    <w:rsid w:val="00040DA4"/>
    <w:rsid w:val="00040F4F"/>
    <w:rsid w:val="00041039"/>
    <w:rsid w:val="0004132D"/>
    <w:rsid w:val="0004139D"/>
    <w:rsid w:val="00041447"/>
    <w:rsid w:val="000414BE"/>
    <w:rsid w:val="0004187B"/>
    <w:rsid w:val="00041BB3"/>
    <w:rsid w:val="00041C06"/>
    <w:rsid w:val="00041C9D"/>
    <w:rsid w:val="00041ECC"/>
    <w:rsid w:val="00041F9F"/>
    <w:rsid w:val="00042165"/>
    <w:rsid w:val="000423CF"/>
    <w:rsid w:val="0004268D"/>
    <w:rsid w:val="000426C5"/>
    <w:rsid w:val="00042A2D"/>
    <w:rsid w:val="00042CF4"/>
    <w:rsid w:val="000430EC"/>
    <w:rsid w:val="000432D6"/>
    <w:rsid w:val="00043628"/>
    <w:rsid w:val="0004399D"/>
    <w:rsid w:val="00043B8B"/>
    <w:rsid w:val="00044043"/>
    <w:rsid w:val="0004419D"/>
    <w:rsid w:val="000441DC"/>
    <w:rsid w:val="0004457B"/>
    <w:rsid w:val="00044BA0"/>
    <w:rsid w:val="00044C1A"/>
    <w:rsid w:val="00044CFA"/>
    <w:rsid w:val="00044EFD"/>
    <w:rsid w:val="000451A0"/>
    <w:rsid w:val="000453CA"/>
    <w:rsid w:val="000455E3"/>
    <w:rsid w:val="00045613"/>
    <w:rsid w:val="000456B0"/>
    <w:rsid w:val="000458EE"/>
    <w:rsid w:val="00045991"/>
    <w:rsid w:val="000459C7"/>
    <w:rsid w:val="00045B33"/>
    <w:rsid w:val="00045B59"/>
    <w:rsid w:val="00045B81"/>
    <w:rsid w:val="00045DE2"/>
    <w:rsid w:val="00045E86"/>
    <w:rsid w:val="00045F28"/>
    <w:rsid w:val="00046630"/>
    <w:rsid w:val="00046C80"/>
    <w:rsid w:val="0004703A"/>
    <w:rsid w:val="00047136"/>
    <w:rsid w:val="000472F5"/>
    <w:rsid w:val="00047317"/>
    <w:rsid w:val="0004769F"/>
    <w:rsid w:val="000476A9"/>
    <w:rsid w:val="0004771D"/>
    <w:rsid w:val="000479A9"/>
    <w:rsid w:val="00047FA5"/>
    <w:rsid w:val="00050112"/>
    <w:rsid w:val="000501EE"/>
    <w:rsid w:val="00050206"/>
    <w:rsid w:val="00050276"/>
    <w:rsid w:val="0005027E"/>
    <w:rsid w:val="00050466"/>
    <w:rsid w:val="000505CC"/>
    <w:rsid w:val="00050B25"/>
    <w:rsid w:val="00050BD3"/>
    <w:rsid w:val="00050D11"/>
    <w:rsid w:val="00050DA0"/>
    <w:rsid w:val="00050EF9"/>
    <w:rsid w:val="000511F9"/>
    <w:rsid w:val="00051821"/>
    <w:rsid w:val="00051B32"/>
    <w:rsid w:val="00051DC6"/>
    <w:rsid w:val="00051EF1"/>
    <w:rsid w:val="000521B2"/>
    <w:rsid w:val="0005230E"/>
    <w:rsid w:val="000523ED"/>
    <w:rsid w:val="000526E4"/>
    <w:rsid w:val="0005277C"/>
    <w:rsid w:val="00052850"/>
    <w:rsid w:val="000528A2"/>
    <w:rsid w:val="0005298F"/>
    <w:rsid w:val="00052BBA"/>
    <w:rsid w:val="00052C59"/>
    <w:rsid w:val="00052CAB"/>
    <w:rsid w:val="00052D18"/>
    <w:rsid w:val="0005308F"/>
    <w:rsid w:val="00053167"/>
    <w:rsid w:val="00053511"/>
    <w:rsid w:val="00053588"/>
    <w:rsid w:val="00053A65"/>
    <w:rsid w:val="00054162"/>
    <w:rsid w:val="00054272"/>
    <w:rsid w:val="00054492"/>
    <w:rsid w:val="000546A4"/>
    <w:rsid w:val="0005470B"/>
    <w:rsid w:val="0005472C"/>
    <w:rsid w:val="00054945"/>
    <w:rsid w:val="00054978"/>
    <w:rsid w:val="00054B05"/>
    <w:rsid w:val="00054BD5"/>
    <w:rsid w:val="00054BEB"/>
    <w:rsid w:val="00054D9D"/>
    <w:rsid w:val="00054DE4"/>
    <w:rsid w:val="00055208"/>
    <w:rsid w:val="00055382"/>
    <w:rsid w:val="000554BF"/>
    <w:rsid w:val="000555E3"/>
    <w:rsid w:val="00055676"/>
    <w:rsid w:val="00055714"/>
    <w:rsid w:val="0005587F"/>
    <w:rsid w:val="00055B3C"/>
    <w:rsid w:val="00055DBC"/>
    <w:rsid w:val="00055DE2"/>
    <w:rsid w:val="00055EAB"/>
    <w:rsid w:val="00055F33"/>
    <w:rsid w:val="0005625B"/>
    <w:rsid w:val="0005639E"/>
    <w:rsid w:val="0005644B"/>
    <w:rsid w:val="00056544"/>
    <w:rsid w:val="00056BDE"/>
    <w:rsid w:val="00056C32"/>
    <w:rsid w:val="000571C7"/>
    <w:rsid w:val="000573F8"/>
    <w:rsid w:val="0005792C"/>
    <w:rsid w:val="00057B56"/>
    <w:rsid w:val="00057DAB"/>
    <w:rsid w:val="00057DDA"/>
    <w:rsid w:val="00057ECB"/>
    <w:rsid w:val="0006042E"/>
    <w:rsid w:val="0006072B"/>
    <w:rsid w:val="0006075E"/>
    <w:rsid w:val="00060792"/>
    <w:rsid w:val="00060CEC"/>
    <w:rsid w:val="00060D29"/>
    <w:rsid w:val="00060D8E"/>
    <w:rsid w:val="00060EF4"/>
    <w:rsid w:val="0006128F"/>
    <w:rsid w:val="000614A1"/>
    <w:rsid w:val="000614EA"/>
    <w:rsid w:val="00061517"/>
    <w:rsid w:val="0006165A"/>
    <w:rsid w:val="000619F4"/>
    <w:rsid w:val="00061DB8"/>
    <w:rsid w:val="00061DEA"/>
    <w:rsid w:val="00061F7F"/>
    <w:rsid w:val="00062159"/>
    <w:rsid w:val="00062556"/>
    <w:rsid w:val="00062568"/>
    <w:rsid w:val="000625AB"/>
    <w:rsid w:val="000625DC"/>
    <w:rsid w:val="0006263C"/>
    <w:rsid w:val="00062676"/>
    <w:rsid w:val="0006280D"/>
    <w:rsid w:val="00062B5D"/>
    <w:rsid w:val="00062B9D"/>
    <w:rsid w:val="00062D06"/>
    <w:rsid w:val="00062DF5"/>
    <w:rsid w:val="0006313D"/>
    <w:rsid w:val="00063201"/>
    <w:rsid w:val="000633A0"/>
    <w:rsid w:val="000636BD"/>
    <w:rsid w:val="0006386E"/>
    <w:rsid w:val="00063B1A"/>
    <w:rsid w:val="00063D9E"/>
    <w:rsid w:val="000641D8"/>
    <w:rsid w:val="0006467E"/>
    <w:rsid w:val="00064AD3"/>
    <w:rsid w:val="00064D11"/>
    <w:rsid w:val="00065088"/>
    <w:rsid w:val="000652D3"/>
    <w:rsid w:val="0006547C"/>
    <w:rsid w:val="000654A0"/>
    <w:rsid w:val="000655BC"/>
    <w:rsid w:val="0006593B"/>
    <w:rsid w:val="00065A69"/>
    <w:rsid w:val="00065D54"/>
    <w:rsid w:val="00065E94"/>
    <w:rsid w:val="000661D2"/>
    <w:rsid w:val="0006629B"/>
    <w:rsid w:val="00066356"/>
    <w:rsid w:val="0006646E"/>
    <w:rsid w:val="000665AE"/>
    <w:rsid w:val="00066719"/>
    <w:rsid w:val="00066D41"/>
    <w:rsid w:val="00066D97"/>
    <w:rsid w:val="000672B7"/>
    <w:rsid w:val="00067463"/>
    <w:rsid w:val="00067D47"/>
    <w:rsid w:val="0007010D"/>
    <w:rsid w:val="000701AD"/>
    <w:rsid w:val="00070405"/>
    <w:rsid w:val="00070714"/>
    <w:rsid w:val="00070718"/>
    <w:rsid w:val="000707CA"/>
    <w:rsid w:val="00070A72"/>
    <w:rsid w:val="00070D21"/>
    <w:rsid w:val="00070DDD"/>
    <w:rsid w:val="00070FEB"/>
    <w:rsid w:val="000711CE"/>
    <w:rsid w:val="000711DA"/>
    <w:rsid w:val="000711ED"/>
    <w:rsid w:val="000713C7"/>
    <w:rsid w:val="000717B5"/>
    <w:rsid w:val="000717C7"/>
    <w:rsid w:val="000717FB"/>
    <w:rsid w:val="000719BF"/>
    <w:rsid w:val="00071F2A"/>
    <w:rsid w:val="0007208A"/>
    <w:rsid w:val="0007213C"/>
    <w:rsid w:val="00072222"/>
    <w:rsid w:val="00072347"/>
    <w:rsid w:val="00072515"/>
    <w:rsid w:val="0007258C"/>
    <w:rsid w:val="0007291F"/>
    <w:rsid w:val="00072B22"/>
    <w:rsid w:val="00072B3E"/>
    <w:rsid w:val="00072BBA"/>
    <w:rsid w:val="00072CAD"/>
    <w:rsid w:val="00072FF5"/>
    <w:rsid w:val="000730DC"/>
    <w:rsid w:val="00073F09"/>
    <w:rsid w:val="00074040"/>
    <w:rsid w:val="000743C4"/>
    <w:rsid w:val="00074761"/>
    <w:rsid w:val="000747BC"/>
    <w:rsid w:val="000747F7"/>
    <w:rsid w:val="000749BB"/>
    <w:rsid w:val="00074FD0"/>
    <w:rsid w:val="00075056"/>
    <w:rsid w:val="00075212"/>
    <w:rsid w:val="000752E5"/>
    <w:rsid w:val="0007553A"/>
    <w:rsid w:val="00075603"/>
    <w:rsid w:val="00075841"/>
    <w:rsid w:val="00075965"/>
    <w:rsid w:val="00075A23"/>
    <w:rsid w:val="00075ACD"/>
    <w:rsid w:val="00075C10"/>
    <w:rsid w:val="00075CF0"/>
    <w:rsid w:val="00075D33"/>
    <w:rsid w:val="00075FDA"/>
    <w:rsid w:val="0007613F"/>
    <w:rsid w:val="00076386"/>
    <w:rsid w:val="000764B7"/>
    <w:rsid w:val="000766DC"/>
    <w:rsid w:val="000768C7"/>
    <w:rsid w:val="0007696F"/>
    <w:rsid w:val="00076BB4"/>
    <w:rsid w:val="00076D82"/>
    <w:rsid w:val="00076F71"/>
    <w:rsid w:val="000775E9"/>
    <w:rsid w:val="000776CC"/>
    <w:rsid w:val="00077737"/>
    <w:rsid w:val="00077C0F"/>
    <w:rsid w:val="00077DFB"/>
    <w:rsid w:val="00077FD6"/>
    <w:rsid w:val="0008004F"/>
    <w:rsid w:val="0008007F"/>
    <w:rsid w:val="00080BFC"/>
    <w:rsid w:val="00080EAD"/>
    <w:rsid w:val="0008107D"/>
    <w:rsid w:val="000811A6"/>
    <w:rsid w:val="00081705"/>
    <w:rsid w:val="000819AC"/>
    <w:rsid w:val="00081EC2"/>
    <w:rsid w:val="00082154"/>
    <w:rsid w:val="000822D4"/>
    <w:rsid w:val="000822F2"/>
    <w:rsid w:val="000827D6"/>
    <w:rsid w:val="000827E0"/>
    <w:rsid w:val="00082A5C"/>
    <w:rsid w:val="00082B0A"/>
    <w:rsid w:val="00082F8D"/>
    <w:rsid w:val="00083133"/>
    <w:rsid w:val="000831C6"/>
    <w:rsid w:val="0008335D"/>
    <w:rsid w:val="00083366"/>
    <w:rsid w:val="00083478"/>
    <w:rsid w:val="00083499"/>
    <w:rsid w:val="00083740"/>
    <w:rsid w:val="00083800"/>
    <w:rsid w:val="000838A3"/>
    <w:rsid w:val="00083CB3"/>
    <w:rsid w:val="00083CE7"/>
    <w:rsid w:val="00083F6A"/>
    <w:rsid w:val="00084199"/>
    <w:rsid w:val="0008436D"/>
    <w:rsid w:val="000843A3"/>
    <w:rsid w:val="000844A3"/>
    <w:rsid w:val="00084600"/>
    <w:rsid w:val="00084679"/>
    <w:rsid w:val="00084A65"/>
    <w:rsid w:val="00084B26"/>
    <w:rsid w:val="00084B94"/>
    <w:rsid w:val="00084CE7"/>
    <w:rsid w:val="00084F01"/>
    <w:rsid w:val="00084FC2"/>
    <w:rsid w:val="00085193"/>
    <w:rsid w:val="000853CD"/>
    <w:rsid w:val="0008559A"/>
    <w:rsid w:val="000856C4"/>
    <w:rsid w:val="00085854"/>
    <w:rsid w:val="00085A07"/>
    <w:rsid w:val="00085C4E"/>
    <w:rsid w:val="00085E6A"/>
    <w:rsid w:val="000865CF"/>
    <w:rsid w:val="0008685C"/>
    <w:rsid w:val="00086BE8"/>
    <w:rsid w:val="00086D71"/>
    <w:rsid w:val="00086DB5"/>
    <w:rsid w:val="00086EC7"/>
    <w:rsid w:val="00086FD6"/>
    <w:rsid w:val="000872B9"/>
    <w:rsid w:val="0008743B"/>
    <w:rsid w:val="00087997"/>
    <w:rsid w:val="00087DD4"/>
    <w:rsid w:val="00087F0C"/>
    <w:rsid w:val="0009000E"/>
    <w:rsid w:val="00090258"/>
    <w:rsid w:val="000902C2"/>
    <w:rsid w:val="00090507"/>
    <w:rsid w:val="00090554"/>
    <w:rsid w:val="00090A0E"/>
    <w:rsid w:val="00090BBD"/>
    <w:rsid w:val="00090CFA"/>
    <w:rsid w:val="00090E01"/>
    <w:rsid w:val="00090F51"/>
    <w:rsid w:val="00090FA7"/>
    <w:rsid w:val="00091061"/>
    <w:rsid w:val="000910D0"/>
    <w:rsid w:val="000913A1"/>
    <w:rsid w:val="00091A92"/>
    <w:rsid w:val="00091DDA"/>
    <w:rsid w:val="00091F3B"/>
    <w:rsid w:val="00091F8D"/>
    <w:rsid w:val="000922A0"/>
    <w:rsid w:val="00092318"/>
    <w:rsid w:val="000923DD"/>
    <w:rsid w:val="00092553"/>
    <w:rsid w:val="00092744"/>
    <w:rsid w:val="00092892"/>
    <w:rsid w:val="000929F5"/>
    <w:rsid w:val="00092A85"/>
    <w:rsid w:val="00092AD2"/>
    <w:rsid w:val="00092B39"/>
    <w:rsid w:val="00092B95"/>
    <w:rsid w:val="00092D36"/>
    <w:rsid w:val="00092DA4"/>
    <w:rsid w:val="00092F7A"/>
    <w:rsid w:val="00093377"/>
    <w:rsid w:val="00093405"/>
    <w:rsid w:val="00093415"/>
    <w:rsid w:val="00093742"/>
    <w:rsid w:val="00093C49"/>
    <w:rsid w:val="00094197"/>
    <w:rsid w:val="000941FD"/>
    <w:rsid w:val="0009429E"/>
    <w:rsid w:val="0009431C"/>
    <w:rsid w:val="00094505"/>
    <w:rsid w:val="0009495C"/>
    <w:rsid w:val="00094CAF"/>
    <w:rsid w:val="00094E3B"/>
    <w:rsid w:val="00095109"/>
    <w:rsid w:val="0009515C"/>
    <w:rsid w:val="000952E1"/>
    <w:rsid w:val="0009568C"/>
    <w:rsid w:val="000956AB"/>
    <w:rsid w:val="000959ED"/>
    <w:rsid w:val="00095A80"/>
    <w:rsid w:val="00095C8F"/>
    <w:rsid w:val="00095ED3"/>
    <w:rsid w:val="00096401"/>
    <w:rsid w:val="000964DB"/>
    <w:rsid w:val="00096A7F"/>
    <w:rsid w:val="00096CF7"/>
    <w:rsid w:val="00096EA4"/>
    <w:rsid w:val="000972E7"/>
    <w:rsid w:val="000973D4"/>
    <w:rsid w:val="000973E1"/>
    <w:rsid w:val="00097677"/>
    <w:rsid w:val="0009767F"/>
    <w:rsid w:val="0009775C"/>
    <w:rsid w:val="00097799"/>
    <w:rsid w:val="00097CF2"/>
    <w:rsid w:val="0009FDC9"/>
    <w:rsid w:val="000A00C2"/>
    <w:rsid w:val="000A02DD"/>
    <w:rsid w:val="000A03BB"/>
    <w:rsid w:val="000A0B21"/>
    <w:rsid w:val="000A0B2A"/>
    <w:rsid w:val="000A110A"/>
    <w:rsid w:val="000A1402"/>
    <w:rsid w:val="000A1730"/>
    <w:rsid w:val="000A20BA"/>
    <w:rsid w:val="000A2546"/>
    <w:rsid w:val="000A25A0"/>
    <w:rsid w:val="000A25DE"/>
    <w:rsid w:val="000A262C"/>
    <w:rsid w:val="000A26F7"/>
    <w:rsid w:val="000A27C7"/>
    <w:rsid w:val="000A2800"/>
    <w:rsid w:val="000A28CC"/>
    <w:rsid w:val="000A2EE9"/>
    <w:rsid w:val="000A33F1"/>
    <w:rsid w:val="000A35DD"/>
    <w:rsid w:val="000A375D"/>
    <w:rsid w:val="000A37AD"/>
    <w:rsid w:val="000A37CB"/>
    <w:rsid w:val="000A38DC"/>
    <w:rsid w:val="000A3B3D"/>
    <w:rsid w:val="000A3BC9"/>
    <w:rsid w:val="000A3C8D"/>
    <w:rsid w:val="000A3DFE"/>
    <w:rsid w:val="000A3E2F"/>
    <w:rsid w:val="000A3E4D"/>
    <w:rsid w:val="000A3FEF"/>
    <w:rsid w:val="000A40EC"/>
    <w:rsid w:val="000A4257"/>
    <w:rsid w:val="000A4323"/>
    <w:rsid w:val="000A4370"/>
    <w:rsid w:val="000A4555"/>
    <w:rsid w:val="000A45F7"/>
    <w:rsid w:val="000A4621"/>
    <w:rsid w:val="000A4A56"/>
    <w:rsid w:val="000A4E41"/>
    <w:rsid w:val="000A5012"/>
    <w:rsid w:val="000A5291"/>
    <w:rsid w:val="000A5440"/>
    <w:rsid w:val="000A54EE"/>
    <w:rsid w:val="000A554A"/>
    <w:rsid w:val="000A5AC3"/>
    <w:rsid w:val="000A5B41"/>
    <w:rsid w:val="000A5B5E"/>
    <w:rsid w:val="000A5DA0"/>
    <w:rsid w:val="000A60A0"/>
    <w:rsid w:val="000A6151"/>
    <w:rsid w:val="000A6219"/>
    <w:rsid w:val="000A645E"/>
    <w:rsid w:val="000A6672"/>
    <w:rsid w:val="000A6723"/>
    <w:rsid w:val="000A681B"/>
    <w:rsid w:val="000A6A23"/>
    <w:rsid w:val="000A6D3D"/>
    <w:rsid w:val="000A6DB4"/>
    <w:rsid w:val="000A6E99"/>
    <w:rsid w:val="000A70D9"/>
    <w:rsid w:val="000A7135"/>
    <w:rsid w:val="000A7202"/>
    <w:rsid w:val="000A7206"/>
    <w:rsid w:val="000A73C1"/>
    <w:rsid w:val="000A7B8E"/>
    <w:rsid w:val="000A7BC5"/>
    <w:rsid w:val="000A7E50"/>
    <w:rsid w:val="000A7EFD"/>
    <w:rsid w:val="000B0214"/>
    <w:rsid w:val="000B03A5"/>
    <w:rsid w:val="000B0554"/>
    <w:rsid w:val="000B057E"/>
    <w:rsid w:val="000B0810"/>
    <w:rsid w:val="000B0906"/>
    <w:rsid w:val="000B0C45"/>
    <w:rsid w:val="000B0C77"/>
    <w:rsid w:val="000B0C80"/>
    <w:rsid w:val="000B0E21"/>
    <w:rsid w:val="000B0FE3"/>
    <w:rsid w:val="000B13D2"/>
    <w:rsid w:val="000B13E1"/>
    <w:rsid w:val="000B16DB"/>
    <w:rsid w:val="000B18D7"/>
    <w:rsid w:val="000B1A58"/>
    <w:rsid w:val="000B1A64"/>
    <w:rsid w:val="000B1ACF"/>
    <w:rsid w:val="000B1C5E"/>
    <w:rsid w:val="000B1E5E"/>
    <w:rsid w:val="000B20B2"/>
    <w:rsid w:val="000B2282"/>
    <w:rsid w:val="000B228E"/>
    <w:rsid w:val="000B2717"/>
    <w:rsid w:val="000B27E9"/>
    <w:rsid w:val="000B283B"/>
    <w:rsid w:val="000B2A11"/>
    <w:rsid w:val="000B2A5B"/>
    <w:rsid w:val="000B2C93"/>
    <w:rsid w:val="000B2CD0"/>
    <w:rsid w:val="000B2CD8"/>
    <w:rsid w:val="000B2E28"/>
    <w:rsid w:val="000B2F7A"/>
    <w:rsid w:val="000B3057"/>
    <w:rsid w:val="000B3093"/>
    <w:rsid w:val="000B33F4"/>
    <w:rsid w:val="000B353C"/>
    <w:rsid w:val="000B3827"/>
    <w:rsid w:val="000B396D"/>
    <w:rsid w:val="000B399E"/>
    <w:rsid w:val="000B3B91"/>
    <w:rsid w:val="000B3CD9"/>
    <w:rsid w:val="000B40BF"/>
    <w:rsid w:val="000B4104"/>
    <w:rsid w:val="000B411C"/>
    <w:rsid w:val="000B4207"/>
    <w:rsid w:val="000B431F"/>
    <w:rsid w:val="000B4872"/>
    <w:rsid w:val="000B4B1B"/>
    <w:rsid w:val="000B4CB1"/>
    <w:rsid w:val="000B4D27"/>
    <w:rsid w:val="000B50C3"/>
    <w:rsid w:val="000B521C"/>
    <w:rsid w:val="000B543D"/>
    <w:rsid w:val="000B564A"/>
    <w:rsid w:val="000B5AC9"/>
    <w:rsid w:val="000B5AD4"/>
    <w:rsid w:val="000B5B80"/>
    <w:rsid w:val="000B5C79"/>
    <w:rsid w:val="000B5EE4"/>
    <w:rsid w:val="000B5F0A"/>
    <w:rsid w:val="000B61C8"/>
    <w:rsid w:val="000B6244"/>
    <w:rsid w:val="000B6836"/>
    <w:rsid w:val="000B68A8"/>
    <w:rsid w:val="000B6996"/>
    <w:rsid w:val="000B699D"/>
    <w:rsid w:val="000B6BC9"/>
    <w:rsid w:val="000B6D47"/>
    <w:rsid w:val="000B6D65"/>
    <w:rsid w:val="000B6FE9"/>
    <w:rsid w:val="000B743C"/>
    <w:rsid w:val="000B7724"/>
    <w:rsid w:val="000B77A7"/>
    <w:rsid w:val="000B78F6"/>
    <w:rsid w:val="000B7929"/>
    <w:rsid w:val="000B7B21"/>
    <w:rsid w:val="000B7C46"/>
    <w:rsid w:val="000C0107"/>
    <w:rsid w:val="000C01D4"/>
    <w:rsid w:val="000C01EC"/>
    <w:rsid w:val="000C01EE"/>
    <w:rsid w:val="000C0354"/>
    <w:rsid w:val="000C0408"/>
    <w:rsid w:val="000C042D"/>
    <w:rsid w:val="000C05DE"/>
    <w:rsid w:val="000C0616"/>
    <w:rsid w:val="000C06B8"/>
    <w:rsid w:val="000C06E0"/>
    <w:rsid w:val="000C08D3"/>
    <w:rsid w:val="000C0EE8"/>
    <w:rsid w:val="000C10F9"/>
    <w:rsid w:val="000C10FA"/>
    <w:rsid w:val="000C1580"/>
    <w:rsid w:val="000C176B"/>
    <w:rsid w:val="000C17BE"/>
    <w:rsid w:val="000C1A0D"/>
    <w:rsid w:val="000C1AD0"/>
    <w:rsid w:val="000C1D59"/>
    <w:rsid w:val="000C1D9F"/>
    <w:rsid w:val="000C1E64"/>
    <w:rsid w:val="000C2027"/>
    <w:rsid w:val="000C208B"/>
    <w:rsid w:val="000C20C4"/>
    <w:rsid w:val="000C21B6"/>
    <w:rsid w:val="000C21BB"/>
    <w:rsid w:val="000C220E"/>
    <w:rsid w:val="000C23BB"/>
    <w:rsid w:val="000C2611"/>
    <w:rsid w:val="000C2790"/>
    <w:rsid w:val="000C2AF7"/>
    <w:rsid w:val="000C2B09"/>
    <w:rsid w:val="000C2C21"/>
    <w:rsid w:val="000C2D3D"/>
    <w:rsid w:val="000C2F85"/>
    <w:rsid w:val="000C2FCE"/>
    <w:rsid w:val="000C3071"/>
    <w:rsid w:val="000C30CF"/>
    <w:rsid w:val="000C3278"/>
    <w:rsid w:val="000C3308"/>
    <w:rsid w:val="000C35B2"/>
    <w:rsid w:val="000C35D1"/>
    <w:rsid w:val="000C35E6"/>
    <w:rsid w:val="000C3694"/>
    <w:rsid w:val="000C36ED"/>
    <w:rsid w:val="000C3ADE"/>
    <w:rsid w:val="000C3BFB"/>
    <w:rsid w:val="000C3CCC"/>
    <w:rsid w:val="000C416C"/>
    <w:rsid w:val="000C44CC"/>
    <w:rsid w:val="000C4548"/>
    <w:rsid w:val="000C4696"/>
    <w:rsid w:val="000C4ACE"/>
    <w:rsid w:val="000C4AD9"/>
    <w:rsid w:val="000C4E76"/>
    <w:rsid w:val="000C501D"/>
    <w:rsid w:val="000C5325"/>
    <w:rsid w:val="000C551C"/>
    <w:rsid w:val="000C5B5B"/>
    <w:rsid w:val="000C5CBA"/>
    <w:rsid w:val="000C5F33"/>
    <w:rsid w:val="000C5FFA"/>
    <w:rsid w:val="000C60E7"/>
    <w:rsid w:val="000C60F0"/>
    <w:rsid w:val="000C644D"/>
    <w:rsid w:val="000C645F"/>
    <w:rsid w:val="000C658B"/>
    <w:rsid w:val="000C6660"/>
    <w:rsid w:val="000C6C9E"/>
    <w:rsid w:val="000C6D8B"/>
    <w:rsid w:val="000C6DD8"/>
    <w:rsid w:val="000C6E47"/>
    <w:rsid w:val="000C7042"/>
    <w:rsid w:val="000C74BA"/>
    <w:rsid w:val="000C7531"/>
    <w:rsid w:val="000C766B"/>
    <w:rsid w:val="000C78FF"/>
    <w:rsid w:val="000C7ABC"/>
    <w:rsid w:val="000C7AD6"/>
    <w:rsid w:val="000C7B48"/>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5F2"/>
    <w:rsid w:val="000D16B6"/>
    <w:rsid w:val="000D1E75"/>
    <w:rsid w:val="000D1E85"/>
    <w:rsid w:val="000D21F9"/>
    <w:rsid w:val="000D2257"/>
    <w:rsid w:val="000D24BD"/>
    <w:rsid w:val="000D26AE"/>
    <w:rsid w:val="000D26D0"/>
    <w:rsid w:val="000D27AD"/>
    <w:rsid w:val="000D2810"/>
    <w:rsid w:val="000D29D1"/>
    <w:rsid w:val="000D2A2B"/>
    <w:rsid w:val="000D2AD0"/>
    <w:rsid w:val="000D2B05"/>
    <w:rsid w:val="000D2B0A"/>
    <w:rsid w:val="000D2D15"/>
    <w:rsid w:val="000D2EBA"/>
    <w:rsid w:val="000D3075"/>
    <w:rsid w:val="000D3266"/>
    <w:rsid w:val="000D327A"/>
    <w:rsid w:val="000D3286"/>
    <w:rsid w:val="000D333C"/>
    <w:rsid w:val="000D344D"/>
    <w:rsid w:val="000D348F"/>
    <w:rsid w:val="000D34C8"/>
    <w:rsid w:val="000D3608"/>
    <w:rsid w:val="000D364F"/>
    <w:rsid w:val="000D36AE"/>
    <w:rsid w:val="000D3A5C"/>
    <w:rsid w:val="000D3CF5"/>
    <w:rsid w:val="000D3DF3"/>
    <w:rsid w:val="000D3EB1"/>
    <w:rsid w:val="000D3F33"/>
    <w:rsid w:val="000D40E7"/>
    <w:rsid w:val="000D4157"/>
    <w:rsid w:val="000D428F"/>
    <w:rsid w:val="000D4938"/>
    <w:rsid w:val="000D4A71"/>
    <w:rsid w:val="000D4E3C"/>
    <w:rsid w:val="000D4EF9"/>
    <w:rsid w:val="000D5004"/>
    <w:rsid w:val="000D5114"/>
    <w:rsid w:val="000D5223"/>
    <w:rsid w:val="000D56AC"/>
    <w:rsid w:val="000D584F"/>
    <w:rsid w:val="000D58A4"/>
    <w:rsid w:val="000D590E"/>
    <w:rsid w:val="000D5A28"/>
    <w:rsid w:val="000D5AC4"/>
    <w:rsid w:val="000D5AF5"/>
    <w:rsid w:val="000D5B08"/>
    <w:rsid w:val="000D5E80"/>
    <w:rsid w:val="000D6251"/>
    <w:rsid w:val="000D63E6"/>
    <w:rsid w:val="000D6780"/>
    <w:rsid w:val="000D6856"/>
    <w:rsid w:val="000D68FE"/>
    <w:rsid w:val="000D693B"/>
    <w:rsid w:val="000D6A21"/>
    <w:rsid w:val="000D71EA"/>
    <w:rsid w:val="000D7458"/>
    <w:rsid w:val="000D76BC"/>
    <w:rsid w:val="000D76CC"/>
    <w:rsid w:val="000D7750"/>
    <w:rsid w:val="000D77A1"/>
    <w:rsid w:val="000D7895"/>
    <w:rsid w:val="000D7B29"/>
    <w:rsid w:val="000E00D2"/>
    <w:rsid w:val="000E0352"/>
    <w:rsid w:val="000E03B0"/>
    <w:rsid w:val="000E053B"/>
    <w:rsid w:val="000E071E"/>
    <w:rsid w:val="000E07A5"/>
    <w:rsid w:val="000E07DC"/>
    <w:rsid w:val="000E0857"/>
    <w:rsid w:val="000E0928"/>
    <w:rsid w:val="000E0D26"/>
    <w:rsid w:val="000E0DEE"/>
    <w:rsid w:val="000E1187"/>
    <w:rsid w:val="000E1245"/>
    <w:rsid w:val="000E1388"/>
    <w:rsid w:val="000E138B"/>
    <w:rsid w:val="000E14E5"/>
    <w:rsid w:val="000E181D"/>
    <w:rsid w:val="000E1AAA"/>
    <w:rsid w:val="000E1C8C"/>
    <w:rsid w:val="000E1FD6"/>
    <w:rsid w:val="000E23F3"/>
    <w:rsid w:val="000E2557"/>
    <w:rsid w:val="000E2701"/>
    <w:rsid w:val="000E27AA"/>
    <w:rsid w:val="000E2B98"/>
    <w:rsid w:val="000E2C8D"/>
    <w:rsid w:val="000E2C9E"/>
    <w:rsid w:val="000E2CC5"/>
    <w:rsid w:val="000E2D22"/>
    <w:rsid w:val="000E2D60"/>
    <w:rsid w:val="000E2E03"/>
    <w:rsid w:val="000E313B"/>
    <w:rsid w:val="000E3237"/>
    <w:rsid w:val="000E337A"/>
    <w:rsid w:val="000E34FD"/>
    <w:rsid w:val="000E3BCC"/>
    <w:rsid w:val="000E3BEA"/>
    <w:rsid w:val="000E3BFB"/>
    <w:rsid w:val="000E3F60"/>
    <w:rsid w:val="000E4350"/>
    <w:rsid w:val="000E4355"/>
    <w:rsid w:val="000E4376"/>
    <w:rsid w:val="000E4408"/>
    <w:rsid w:val="000E46D3"/>
    <w:rsid w:val="000E4874"/>
    <w:rsid w:val="000E4A47"/>
    <w:rsid w:val="000E4A4A"/>
    <w:rsid w:val="000E4B6F"/>
    <w:rsid w:val="000E4BD3"/>
    <w:rsid w:val="000E4DFA"/>
    <w:rsid w:val="000E4E70"/>
    <w:rsid w:val="000E53AB"/>
    <w:rsid w:val="000E5716"/>
    <w:rsid w:val="000E5869"/>
    <w:rsid w:val="000E58D7"/>
    <w:rsid w:val="000E59CA"/>
    <w:rsid w:val="000E5AAA"/>
    <w:rsid w:val="000E5B45"/>
    <w:rsid w:val="000E5DA0"/>
    <w:rsid w:val="000E625E"/>
    <w:rsid w:val="000E6322"/>
    <w:rsid w:val="000E6337"/>
    <w:rsid w:val="000E6373"/>
    <w:rsid w:val="000E66B5"/>
    <w:rsid w:val="000E68A1"/>
    <w:rsid w:val="000E69F5"/>
    <w:rsid w:val="000E7144"/>
    <w:rsid w:val="000E71BF"/>
    <w:rsid w:val="000E721D"/>
    <w:rsid w:val="000E73C8"/>
    <w:rsid w:val="000E74CB"/>
    <w:rsid w:val="000E77A9"/>
    <w:rsid w:val="000E7A79"/>
    <w:rsid w:val="000E7D97"/>
    <w:rsid w:val="000F0016"/>
    <w:rsid w:val="000F06FB"/>
    <w:rsid w:val="000F07F1"/>
    <w:rsid w:val="000F084C"/>
    <w:rsid w:val="000F0BB4"/>
    <w:rsid w:val="000F0EA1"/>
    <w:rsid w:val="000F0F1D"/>
    <w:rsid w:val="000F12E2"/>
    <w:rsid w:val="000F1452"/>
    <w:rsid w:val="000F1573"/>
    <w:rsid w:val="000F15B2"/>
    <w:rsid w:val="000F1698"/>
    <w:rsid w:val="000F1890"/>
    <w:rsid w:val="000F19DE"/>
    <w:rsid w:val="000F1AD2"/>
    <w:rsid w:val="000F1F3D"/>
    <w:rsid w:val="000F206E"/>
    <w:rsid w:val="000F2114"/>
    <w:rsid w:val="000F216B"/>
    <w:rsid w:val="000F22CC"/>
    <w:rsid w:val="000F24A0"/>
    <w:rsid w:val="000F252B"/>
    <w:rsid w:val="000F2686"/>
    <w:rsid w:val="000F2B39"/>
    <w:rsid w:val="000F2E1F"/>
    <w:rsid w:val="000F2E9C"/>
    <w:rsid w:val="000F3047"/>
    <w:rsid w:val="000F314D"/>
    <w:rsid w:val="000F34D1"/>
    <w:rsid w:val="000F34EE"/>
    <w:rsid w:val="000F37B0"/>
    <w:rsid w:val="000F3838"/>
    <w:rsid w:val="000F384F"/>
    <w:rsid w:val="000F38DF"/>
    <w:rsid w:val="000F3BA8"/>
    <w:rsid w:val="000F4040"/>
    <w:rsid w:val="000F426C"/>
    <w:rsid w:val="000F42F7"/>
    <w:rsid w:val="000F43B5"/>
    <w:rsid w:val="000F4595"/>
    <w:rsid w:val="000F4A71"/>
    <w:rsid w:val="000F4CB2"/>
    <w:rsid w:val="000F4DAA"/>
    <w:rsid w:val="000F4E44"/>
    <w:rsid w:val="000F4E90"/>
    <w:rsid w:val="000F5100"/>
    <w:rsid w:val="000F529A"/>
    <w:rsid w:val="000F52AE"/>
    <w:rsid w:val="000F568D"/>
    <w:rsid w:val="000F569C"/>
    <w:rsid w:val="000F57E4"/>
    <w:rsid w:val="000F586C"/>
    <w:rsid w:val="000F5C7E"/>
    <w:rsid w:val="000F5D39"/>
    <w:rsid w:val="000F5DE3"/>
    <w:rsid w:val="000F5F46"/>
    <w:rsid w:val="000F6384"/>
    <w:rsid w:val="000F6795"/>
    <w:rsid w:val="000F68D0"/>
    <w:rsid w:val="000F6A1D"/>
    <w:rsid w:val="000F6B15"/>
    <w:rsid w:val="000F6C06"/>
    <w:rsid w:val="000F6CDE"/>
    <w:rsid w:val="000F6DDF"/>
    <w:rsid w:val="000F7100"/>
    <w:rsid w:val="000F715C"/>
    <w:rsid w:val="000F732F"/>
    <w:rsid w:val="000F73AB"/>
    <w:rsid w:val="000F75F3"/>
    <w:rsid w:val="000F7720"/>
    <w:rsid w:val="000F7857"/>
    <w:rsid w:val="000F7C7B"/>
    <w:rsid w:val="000F7E5D"/>
    <w:rsid w:val="00100010"/>
    <w:rsid w:val="0010030B"/>
    <w:rsid w:val="001003CC"/>
    <w:rsid w:val="0010068D"/>
    <w:rsid w:val="001006F5"/>
    <w:rsid w:val="0010080C"/>
    <w:rsid w:val="0010088E"/>
    <w:rsid w:val="001008A7"/>
    <w:rsid w:val="00100913"/>
    <w:rsid w:val="00100A08"/>
    <w:rsid w:val="00100AFE"/>
    <w:rsid w:val="00100BA0"/>
    <w:rsid w:val="00100C52"/>
    <w:rsid w:val="001013A4"/>
    <w:rsid w:val="0010141E"/>
    <w:rsid w:val="00101443"/>
    <w:rsid w:val="00101451"/>
    <w:rsid w:val="0010148B"/>
    <w:rsid w:val="0010170B"/>
    <w:rsid w:val="001018E9"/>
    <w:rsid w:val="00101B1B"/>
    <w:rsid w:val="00101C4F"/>
    <w:rsid w:val="00101FCC"/>
    <w:rsid w:val="00102431"/>
    <w:rsid w:val="0010252A"/>
    <w:rsid w:val="001026AB"/>
    <w:rsid w:val="001027AF"/>
    <w:rsid w:val="00102861"/>
    <w:rsid w:val="00102A6F"/>
    <w:rsid w:val="00102C9F"/>
    <w:rsid w:val="0010318B"/>
    <w:rsid w:val="001031ED"/>
    <w:rsid w:val="00103431"/>
    <w:rsid w:val="001034E9"/>
    <w:rsid w:val="001037AA"/>
    <w:rsid w:val="0010397D"/>
    <w:rsid w:val="00103C18"/>
    <w:rsid w:val="00103D9C"/>
    <w:rsid w:val="00103E79"/>
    <w:rsid w:val="00103EB3"/>
    <w:rsid w:val="00103FC9"/>
    <w:rsid w:val="0010449A"/>
    <w:rsid w:val="001046FF"/>
    <w:rsid w:val="00104A2F"/>
    <w:rsid w:val="00104B28"/>
    <w:rsid w:val="00104BDA"/>
    <w:rsid w:val="00104CD0"/>
    <w:rsid w:val="00104E94"/>
    <w:rsid w:val="001053DA"/>
    <w:rsid w:val="001053F0"/>
    <w:rsid w:val="001054BE"/>
    <w:rsid w:val="00105654"/>
    <w:rsid w:val="00105B86"/>
    <w:rsid w:val="00105E61"/>
    <w:rsid w:val="00106132"/>
    <w:rsid w:val="001062E1"/>
    <w:rsid w:val="0010656C"/>
    <w:rsid w:val="001066DE"/>
    <w:rsid w:val="001068D2"/>
    <w:rsid w:val="001069F2"/>
    <w:rsid w:val="00106FD8"/>
    <w:rsid w:val="00107264"/>
    <w:rsid w:val="0010733C"/>
    <w:rsid w:val="0010734C"/>
    <w:rsid w:val="0010737D"/>
    <w:rsid w:val="001074DB"/>
    <w:rsid w:val="001074E6"/>
    <w:rsid w:val="00107741"/>
    <w:rsid w:val="00107C66"/>
    <w:rsid w:val="00107CE6"/>
    <w:rsid w:val="0011014A"/>
    <w:rsid w:val="00110167"/>
    <w:rsid w:val="001102F2"/>
    <w:rsid w:val="001103BD"/>
    <w:rsid w:val="001105AD"/>
    <w:rsid w:val="001105CF"/>
    <w:rsid w:val="0011088D"/>
    <w:rsid w:val="00110A78"/>
    <w:rsid w:val="00110B4C"/>
    <w:rsid w:val="00110C69"/>
    <w:rsid w:val="00111183"/>
    <w:rsid w:val="001111AE"/>
    <w:rsid w:val="001111FB"/>
    <w:rsid w:val="00111208"/>
    <w:rsid w:val="00111260"/>
    <w:rsid w:val="0011133D"/>
    <w:rsid w:val="001114CB"/>
    <w:rsid w:val="001114D2"/>
    <w:rsid w:val="001114EB"/>
    <w:rsid w:val="001115E4"/>
    <w:rsid w:val="00111672"/>
    <w:rsid w:val="00111808"/>
    <w:rsid w:val="00111DDA"/>
    <w:rsid w:val="00112220"/>
    <w:rsid w:val="0011279C"/>
    <w:rsid w:val="00112AD4"/>
    <w:rsid w:val="00112B6A"/>
    <w:rsid w:val="00112BA0"/>
    <w:rsid w:val="00112C6F"/>
    <w:rsid w:val="00112C9A"/>
    <w:rsid w:val="00112E7E"/>
    <w:rsid w:val="00112ED3"/>
    <w:rsid w:val="0011308D"/>
    <w:rsid w:val="00113144"/>
    <w:rsid w:val="00113216"/>
    <w:rsid w:val="0011339F"/>
    <w:rsid w:val="001138B7"/>
    <w:rsid w:val="001138DE"/>
    <w:rsid w:val="00113AC2"/>
    <w:rsid w:val="00113B8F"/>
    <w:rsid w:val="00113BB7"/>
    <w:rsid w:val="00113EC8"/>
    <w:rsid w:val="00113FE9"/>
    <w:rsid w:val="0011401B"/>
    <w:rsid w:val="001140AE"/>
    <w:rsid w:val="0011453A"/>
    <w:rsid w:val="001145BE"/>
    <w:rsid w:val="00114797"/>
    <w:rsid w:val="00114881"/>
    <w:rsid w:val="001148C9"/>
    <w:rsid w:val="001148E1"/>
    <w:rsid w:val="00114A50"/>
    <w:rsid w:val="00114D70"/>
    <w:rsid w:val="00114E36"/>
    <w:rsid w:val="00114E8B"/>
    <w:rsid w:val="00114E96"/>
    <w:rsid w:val="001151B6"/>
    <w:rsid w:val="001152C7"/>
    <w:rsid w:val="00115532"/>
    <w:rsid w:val="00115589"/>
    <w:rsid w:val="001155FC"/>
    <w:rsid w:val="001156AA"/>
    <w:rsid w:val="00115899"/>
    <w:rsid w:val="00115C88"/>
    <w:rsid w:val="00115EA4"/>
    <w:rsid w:val="001160FD"/>
    <w:rsid w:val="001161A1"/>
    <w:rsid w:val="0011620B"/>
    <w:rsid w:val="0011644A"/>
    <w:rsid w:val="001167AF"/>
    <w:rsid w:val="0011684D"/>
    <w:rsid w:val="0011687A"/>
    <w:rsid w:val="00116A0B"/>
    <w:rsid w:val="00116B55"/>
    <w:rsid w:val="00116E84"/>
    <w:rsid w:val="00116F6A"/>
    <w:rsid w:val="00117077"/>
    <w:rsid w:val="00117108"/>
    <w:rsid w:val="00117332"/>
    <w:rsid w:val="001173DB"/>
    <w:rsid w:val="00117701"/>
    <w:rsid w:val="0011784B"/>
    <w:rsid w:val="00117C8C"/>
    <w:rsid w:val="00117E52"/>
    <w:rsid w:val="001204DD"/>
    <w:rsid w:val="00120B3E"/>
    <w:rsid w:val="0012171D"/>
    <w:rsid w:val="00121846"/>
    <w:rsid w:val="00121909"/>
    <w:rsid w:val="00121A33"/>
    <w:rsid w:val="00121DB3"/>
    <w:rsid w:val="00121E9D"/>
    <w:rsid w:val="0012234F"/>
    <w:rsid w:val="001223CA"/>
    <w:rsid w:val="00122839"/>
    <w:rsid w:val="00122A42"/>
    <w:rsid w:val="00122B68"/>
    <w:rsid w:val="00122C43"/>
    <w:rsid w:val="00122F01"/>
    <w:rsid w:val="00122FCC"/>
    <w:rsid w:val="00123145"/>
    <w:rsid w:val="001232D4"/>
    <w:rsid w:val="00123416"/>
    <w:rsid w:val="001237AC"/>
    <w:rsid w:val="001237EF"/>
    <w:rsid w:val="001239D2"/>
    <w:rsid w:val="00123B42"/>
    <w:rsid w:val="00123DE3"/>
    <w:rsid w:val="00123F22"/>
    <w:rsid w:val="00124121"/>
    <w:rsid w:val="00124209"/>
    <w:rsid w:val="001242AD"/>
    <w:rsid w:val="00124390"/>
    <w:rsid w:val="00124485"/>
    <w:rsid w:val="0012448D"/>
    <w:rsid w:val="00124540"/>
    <w:rsid w:val="0012486C"/>
    <w:rsid w:val="001248B2"/>
    <w:rsid w:val="00124E12"/>
    <w:rsid w:val="00124E75"/>
    <w:rsid w:val="00124F5D"/>
    <w:rsid w:val="00125825"/>
    <w:rsid w:val="00125C7A"/>
    <w:rsid w:val="00125D83"/>
    <w:rsid w:val="00125DAF"/>
    <w:rsid w:val="001260C5"/>
    <w:rsid w:val="0012619D"/>
    <w:rsid w:val="001261B3"/>
    <w:rsid w:val="001262A4"/>
    <w:rsid w:val="001262CD"/>
    <w:rsid w:val="0012673D"/>
    <w:rsid w:val="001269B8"/>
    <w:rsid w:val="00126D2B"/>
    <w:rsid w:val="00127099"/>
    <w:rsid w:val="00127127"/>
    <w:rsid w:val="00127206"/>
    <w:rsid w:val="001278CD"/>
    <w:rsid w:val="001279BE"/>
    <w:rsid w:val="00127A51"/>
    <w:rsid w:val="00127D73"/>
    <w:rsid w:val="00127E23"/>
    <w:rsid w:val="00127F97"/>
    <w:rsid w:val="00130163"/>
    <w:rsid w:val="001302BC"/>
    <w:rsid w:val="001305EA"/>
    <w:rsid w:val="001306E5"/>
    <w:rsid w:val="00130CD7"/>
    <w:rsid w:val="00130ED3"/>
    <w:rsid w:val="00131255"/>
    <w:rsid w:val="00131795"/>
    <w:rsid w:val="00131865"/>
    <w:rsid w:val="00131A7D"/>
    <w:rsid w:val="00131EC5"/>
    <w:rsid w:val="0013218D"/>
    <w:rsid w:val="001321D0"/>
    <w:rsid w:val="00132262"/>
    <w:rsid w:val="0013244E"/>
    <w:rsid w:val="001325D7"/>
    <w:rsid w:val="0013269F"/>
    <w:rsid w:val="00132830"/>
    <w:rsid w:val="00132B71"/>
    <w:rsid w:val="00132E10"/>
    <w:rsid w:val="00132ED4"/>
    <w:rsid w:val="00132F87"/>
    <w:rsid w:val="00133041"/>
    <w:rsid w:val="001334A7"/>
    <w:rsid w:val="001335FB"/>
    <w:rsid w:val="00133661"/>
    <w:rsid w:val="00133758"/>
    <w:rsid w:val="001337A5"/>
    <w:rsid w:val="00133828"/>
    <w:rsid w:val="001339D5"/>
    <w:rsid w:val="001339E2"/>
    <w:rsid w:val="001341B5"/>
    <w:rsid w:val="0013427A"/>
    <w:rsid w:val="001348FE"/>
    <w:rsid w:val="00134A9D"/>
    <w:rsid w:val="00134B36"/>
    <w:rsid w:val="00134B6A"/>
    <w:rsid w:val="00134CEC"/>
    <w:rsid w:val="00134D55"/>
    <w:rsid w:val="00135224"/>
    <w:rsid w:val="00135248"/>
    <w:rsid w:val="0013532A"/>
    <w:rsid w:val="0013551F"/>
    <w:rsid w:val="001355C7"/>
    <w:rsid w:val="001357FB"/>
    <w:rsid w:val="00135935"/>
    <w:rsid w:val="00135992"/>
    <w:rsid w:val="001359A9"/>
    <w:rsid w:val="00135E7D"/>
    <w:rsid w:val="00135F2F"/>
    <w:rsid w:val="001360F3"/>
    <w:rsid w:val="001362C2"/>
    <w:rsid w:val="001365F1"/>
    <w:rsid w:val="0013678C"/>
    <w:rsid w:val="0013686A"/>
    <w:rsid w:val="00136955"/>
    <w:rsid w:val="00136979"/>
    <w:rsid w:val="001369AA"/>
    <w:rsid w:val="00136CFF"/>
    <w:rsid w:val="00136E19"/>
    <w:rsid w:val="00136FF6"/>
    <w:rsid w:val="001371B2"/>
    <w:rsid w:val="0013734B"/>
    <w:rsid w:val="001374FB"/>
    <w:rsid w:val="00137528"/>
    <w:rsid w:val="00137A13"/>
    <w:rsid w:val="00137AB9"/>
    <w:rsid w:val="00137C67"/>
    <w:rsid w:val="00137D37"/>
    <w:rsid w:val="00137D78"/>
    <w:rsid w:val="0014060C"/>
    <w:rsid w:val="001406C0"/>
    <w:rsid w:val="00140867"/>
    <w:rsid w:val="00140934"/>
    <w:rsid w:val="001409A0"/>
    <w:rsid w:val="00140A22"/>
    <w:rsid w:val="00140CBB"/>
    <w:rsid w:val="00140D7B"/>
    <w:rsid w:val="00140DF7"/>
    <w:rsid w:val="00140E8B"/>
    <w:rsid w:val="00141046"/>
    <w:rsid w:val="00141489"/>
    <w:rsid w:val="001414C5"/>
    <w:rsid w:val="00141844"/>
    <w:rsid w:val="001419BD"/>
    <w:rsid w:val="001419E5"/>
    <w:rsid w:val="00141A9E"/>
    <w:rsid w:val="00141CFF"/>
    <w:rsid w:val="00141D9A"/>
    <w:rsid w:val="00141E40"/>
    <w:rsid w:val="00141E56"/>
    <w:rsid w:val="00141F08"/>
    <w:rsid w:val="00141FF2"/>
    <w:rsid w:val="001421EA"/>
    <w:rsid w:val="00142222"/>
    <w:rsid w:val="00142279"/>
    <w:rsid w:val="00142353"/>
    <w:rsid w:val="001423B8"/>
    <w:rsid w:val="00142441"/>
    <w:rsid w:val="0014272D"/>
    <w:rsid w:val="0014287A"/>
    <w:rsid w:val="001428CC"/>
    <w:rsid w:val="00142C1E"/>
    <w:rsid w:val="00142DE2"/>
    <w:rsid w:val="00142E92"/>
    <w:rsid w:val="0014335F"/>
    <w:rsid w:val="001434E2"/>
    <w:rsid w:val="001434F7"/>
    <w:rsid w:val="00143781"/>
    <w:rsid w:val="001437F1"/>
    <w:rsid w:val="00143BB8"/>
    <w:rsid w:val="00143BDA"/>
    <w:rsid w:val="00143D62"/>
    <w:rsid w:val="00143DAE"/>
    <w:rsid w:val="00143E10"/>
    <w:rsid w:val="00143EBF"/>
    <w:rsid w:val="00143ED3"/>
    <w:rsid w:val="00143FA7"/>
    <w:rsid w:val="001441DF"/>
    <w:rsid w:val="0014426C"/>
    <w:rsid w:val="00144465"/>
    <w:rsid w:val="001445DB"/>
    <w:rsid w:val="00144664"/>
    <w:rsid w:val="0014472A"/>
    <w:rsid w:val="001448FB"/>
    <w:rsid w:val="00144BA6"/>
    <w:rsid w:val="00144C74"/>
    <w:rsid w:val="00144C87"/>
    <w:rsid w:val="00144CF7"/>
    <w:rsid w:val="0014513A"/>
    <w:rsid w:val="0014515E"/>
    <w:rsid w:val="0014553D"/>
    <w:rsid w:val="001455C2"/>
    <w:rsid w:val="0014564A"/>
    <w:rsid w:val="0014571A"/>
    <w:rsid w:val="0014586A"/>
    <w:rsid w:val="00145B9B"/>
    <w:rsid w:val="00145D8F"/>
    <w:rsid w:val="00145DAE"/>
    <w:rsid w:val="00145E65"/>
    <w:rsid w:val="001466BC"/>
    <w:rsid w:val="001467B1"/>
    <w:rsid w:val="00146833"/>
    <w:rsid w:val="001468B4"/>
    <w:rsid w:val="00146C62"/>
    <w:rsid w:val="00146CAA"/>
    <w:rsid w:val="00146EF4"/>
    <w:rsid w:val="001470A6"/>
    <w:rsid w:val="001472CA"/>
    <w:rsid w:val="001474B8"/>
    <w:rsid w:val="0014750D"/>
    <w:rsid w:val="00147980"/>
    <w:rsid w:val="00147A5F"/>
    <w:rsid w:val="00147BA8"/>
    <w:rsid w:val="00150175"/>
    <w:rsid w:val="00150188"/>
    <w:rsid w:val="001501A2"/>
    <w:rsid w:val="00150214"/>
    <w:rsid w:val="001502C8"/>
    <w:rsid w:val="001503DF"/>
    <w:rsid w:val="001503EA"/>
    <w:rsid w:val="00150407"/>
    <w:rsid w:val="0015056A"/>
    <w:rsid w:val="00150B00"/>
    <w:rsid w:val="00150B18"/>
    <w:rsid w:val="00150BB2"/>
    <w:rsid w:val="00150BEC"/>
    <w:rsid w:val="00150C5C"/>
    <w:rsid w:val="00150EDA"/>
    <w:rsid w:val="00151011"/>
    <w:rsid w:val="00151224"/>
    <w:rsid w:val="0015125F"/>
    <w:rsid w:val="00151309"/>
    <w:rsid w:val="0015130F"/>
    <w:rsid w:val="0015174A"/>
    <w:rsid w:val="00151933"/>
    <w:rsid w:val="001519C7"/>
    <w:rsid w:val="00151D56"/>
    <w:rsid w:val="0015221B"/>
    <w:rsid w:val="001527CE"/>
    <w:rsid w:val="00152AE6"/>
    <w:rsid w:val="00152D31"/>
    <w:rsid w:val="00153046"/>
    <w:rsid w:val="001532BA"/>
    <w:rsid w:val="00153304"/>
    <w:rsid w:val="001533A5"/>
    <w:rsid w:val="00153453"/>
    <w:rsid w:val="00153543"/>
    <w:rsid w:val="001536E4"/>
    <w:rsid w:val="00153C4A"/>
    <w:rsid w:val="00153CBE"/>
    <w:rsid w:val="00153F26"/>
    <w:rsid w:val="00153F3F"/>
    <w:rsid w:val="00153FED"/>
    <w:rsid w:val="0015402C"/>
    <w:rsid w:val="0015428D"/>
    <w:rsid w:val="00154328"/>
    <w:rsid w:val="001543BF"/>
    <w:rsid w:val="001544B4"/>
    <w:rsid w:val="001547BC"/>
    <w:rsid w:val="00154DC1"/>
    <w:rsid w:val="0015513F"/>
    <w:rsid w:val="0015523C"/>
    <w:rsid w:val="0015545E"/>
    <w:rsid w:val="001556DC"/>
    <w:rsid w:val="00155862"/>
    <w:rsid w:val="001558D7"/>
    <w:rsid w:val="00155BA9"/>
    <w:rsid w:val="00155BD2"/>
    <w:rsid w:val="00155BFD"/>
    <w:rsid w:val="00155E52"/>
    <w:rsid w:val="00155E93"/>
    <w:rsid w:val="00156277"/>
    <w:rsid w:val="0015645C"/>
    <w:rsid w:val="00156590"/>
    <w:rsid w:val="00156615"/>
    <w:rsid w:val="00156887"/>
    <w:rsid w:val="001568F7"/>
    <w:rsid w:val="00156ABA"/>
    <w:rsid w:val="001570C5"/>
    <w:rsid w:val="00157390"/>
    <w:rsid w:val="001573A5"/>
    <w:rsid w:val="001573ED"/>
    <w:rsid w:val="0016028F"/>
    <w:rsid w:val="00160441"/>
    <w:rsid w:val="0016062B"/>
    <w:rsid w:val="00160998"/>
    <w:rsid w:val="00160CC9"/>
    <w:rsid w:val="00160CD6"/>
    <w:rsid w:val="00160D5F"/>
    <w:rsid w:val="00160F5F"/>
    <w:rsid w:val="001613AB"/>
    <w:rsid w:val="00161527"/>
    <w:rsid w:val="00161CC1"/>
    <w:rsid w:val="00161D5F"/>
    <w:rsid w:val="00161DE4"/>
    <w:rsid w:val="00161EBC"/>
    <w:rsid w:val="001620E5"/>
    <w:rsid w:val="00162208"/>
    <w:rsid w:val="00162308"/>
    <w:rsid w:val="001625DF"/>
    <w:rsid w:val="00162802"/>
    <w:rsid w:val="00162844"/>
    <w:rsid w:val="00162A89"/>
    <w:rsid w:val="00162D56"/>
    <w:rsid w:val="00162E54"/>
    <w:rsid w:val="00162EBB"/>
    <w:rsid w:val="00163092"/>
    <w:rsid w:val="001630B3"/>
    <w:rsid w:val="0016316A"/>
    <w:rsid w:val="0016318A"/>
    <w:rsid w:val="00163298"/>
    <w:rsid w:val="00163428"/>
    <w:rsid w:val="001634D5"/>
    <w:rsid w:val="00163539"/>
    <w:rsid w:val="0016381F"/>
    <w:rsid w:val="00163879"/>
    <w:rsid w:val="00163B01"/>
    <w:rsid w:val="00163BCF"/>
    <w:rsid w:val="00163C99"/>
    <w:rsid w:val="00163CFB"/>
    <w:rsid w:val="00163D1D"/>
    <w:rsid w:val="00163F6E"/>
    <w:rsid w:val="00163FCE"/>
    <w:rsid w:val="0016411D"/>
    <w:rsid w:val="00164171"/>
    <w:rsid w:val="001641E2"/>
    <w:rsid w:val="0016424B"/>
    <w:rsid w:val="001642FC"/>
    <w:rsid w:val="00164458"/>
    <w:rsid w:val="00164533"/>
    <w:rsid w:val="001646C9"/>
    <w:rsid w:val="00164740"/>
    <w:rsid w:val="001647B4"/>
    <w:rsid w:val="00164895"/>
    <w:rsid w:val="00164A0A"/>
    <w:rsid w:val="00164AFE"/>
    <w:rsid w:val="00164BC1"/>
    <w:rsid w:val="00164CC4"/>
    <w:rsid w:val="00164DE8"/>
    <w:rsid w:val="00164E58"/>
    <w:rsid w:val="00164EC9"/>
    <w:rsid w:val="00165033"/>
    <w:rsid w:val="00165150"/>
    <w:rsid w:val="001651DF"/>
    <w:rsid w:val="001655E2"/>
    <w:rsid w:val="001656CB"/>
    <w:rsid w:val="0016583B"/>
    <w:rsid w:val="00165862"/>
    <w:rsid w:val="00165926"/>
    <w:rsid w:val="00165D6A"/>
    <w:rsid w:val="00165D76"/>
    <w:rsid w:val="00165DF9"/>
    <w:rsid w:val="00165F3C"/>
    <w:rsid w:val="001660C5"/>
    <w:rsid w:val="00166286"/>
    <w:rsid w:val="001662FC"/>
    <w:rsid w:val="00166417"/>
    <w:rsid w:val="001665E8"/>
    <w:rsid w:val="001665EB"/>
    <w:rsid w:val="00166823"/>
    <w:rsid w:val="00166D74"/>
    <w:rsid w:val="001670EA"/>
    <w:rsid w:val="00167212"/>
    <w:rsid w:val="001674A0"/>
    <w:rsid w:val="001675E7"/>
    <w:rsid w:val="0016771D"/>
    <w:rsid w:val="00167B7E"/>
    <w:rsid w:val="00167D32"/>
    <w:rsid w:val="00167E06"/>
    <w:rsid w:val="0017020F"/>
    <w:rsid w:val="001702B0"/>
    <w:rsid w:val="00170A50"/>
    <w:rsid w:val="00170C02"/>
    <w:rsid w:val="00171039"/>
    <w:rsid w:val="00171128"/>
    <w:rsid w:val="0017117F"/>
    <w:rsid w:val="00171318"/>
    <w:rsid w:val="00171600"/>
    <w:rsid w:val="00171CD5"/>
    <w:rsid w:val="00172175"/>
    <w:rsid w:val="00172233"/>
    <w:rsid w:val="00172268"/>
    <w:rsid w:val="00172396"/>
    <w:rsid w:val="00172397"/>
    <w:rsid w:val="001723D8"/>
    <w:rsid w:val="001723EB"/>
    <w:rsid w:val="0017247E"/>
    <w:rsid w:val="001724BF"/>
    <w:rsid w:val="0017297A"/>
    <w:rsid w:val="00172C70"/>
    <w:rsid w:val="00172F6A"/>
    <w:rsid w:val="00172FEE"/>
    <w:rsid w:val="00173186"/>
    <w:rsid w:val="001731E2"/>
    <w:rsid w:val="00173A9D"/>
    <w:rsid w:val="00173F64"/>
    <w:rsid w:val="001742BB"/>
    <w:rsid w:val="00174451"/>
    <w:rsid w:val="00174B92"/>
    <w:rsid w:val="00174F54"/>
    <w:rsid w:val="00174FFD"/>
    <w:rsid w:val="001750E2"/>
    <w:rsid w:val="00175109"/>
    <w:rsid w:val="0017511E"/>
    <w:rsid w:val="001751A9"/>
    <w:rsid w:val="00175416"/>
    <w:rsid w:val="001754FF"/>
    <w:rsid w:val="00175612"/>
    <w:rsid w:val="00175661"/>
    <w:rsid w:val="00175738"/>
    <w:rsid w:val="001757E5"/>
    <w:rsid w:val="0017584B"/>
    <w:rsid w:val="001759CA"/>
    <w:rsid w:val="00175A41"/>
    <w:rsid w:val="00175C2F"/>
    <w:rsid w:val="00175E33"/>
    <w:rsid w:val="001761C2"/>
    <w:rsid w:val="0017639D"/>
    <w:rsid w:val="001764CC"/>
    <w:rsid w:val="00176954"/>
    <w:rsid w:val="00176E29"/>
    <w:rsid w:val="00176F35"/>
    <w:rsid w:val="00176F99"/>
    <w:rsid w:val="0017725D"/>
    <w:rsid w:val="0017726A"/>
    <w:rsid w:val="00177285"/>
    <w:rsid w:val="001773C6"/>
    <w:rsid w:val="001778DE"/>
    <w:rsid w:val="00177D3E"/>
    <w:rsid w:val="00177D76"/>
    <w:rsid w:val="00177DD3"/>
    <w:rsid w:val="00177DFD"/>
    <w:rsid w:val="00177E25"/>
    <w:rsid w:val="00177E39"/>
    <w:rsid w:val="00177F9F"/>
    <w:rsid w:val="001800A3"/>
    <w:rsid w:val="00180278"/>
    <w:rsid w:val="0018064F"/>
    <w:rsid w:val="001806F5"/>
    <w:rsid w:val="001807F2"/>
    <w:rsid w:val="00180C21"/>
    <w:rsid w:val="00180CE9"/>
    <w:rsid w:val="00181033"/>
    <w:rsid w:val="00181042"/>
    <w:rsid w:val="00181061"/>
    <w:rsid w:val="00181099"/>
    <w:rsid w:val="00181220"/>
    <w:rsid w:val="0018137A"/>
    <w:rsid w:val="00181431"/>
    <w:rsid w:val="0018147A"/>
    <w:rsid w:val="001815F4"/>
    <w:rsid w:val="00181712"/>
    <w:rsid w:val="0018182C"/>
    <w:rsid w:val="001818A7"/>
    <w:rsid w:val="001818D5"/>
    <w:rsid w:val="00181A5B"/>
    <w:rsid w:val="00181E64"/>
    <w:rsid w:val="00182725"/>
    <w:rsid w:val="0018281B"/>
    <w:rsid w:val="0018293A"/>
    <w:rsid w:val="001829C8"/>
    <w:rsid w:val="00182BDD"/>
    <w:rsid w:val="00182CFA"/>
    <w:rsid w:val="00182D0C"/>
    <w:rsid w:val="00182F9F"/>
    <w:rsid w:val="0018308F"/>
    <w:rsid w:val="001831B7"/>
    <w:rsid w:val="00183628"/>
    <w:rsid w:val="00183925"/>
    <w:rsid w:val="00183962"/>
    <w:rsid w:val="0018398C"/>
    <w:rsid w:val="00183A06"/>
    <w:rsid w:val="001841DB"/>
    <w:rsid w:val="0018423A"/>
    <w:rsid w:val="00184582"/>
    <w:rsid w:val="00184999"/>
    <w:rsid w:val="00184B09"/>
    <w:rsid w:val="00184CB7"/>
    <w:rsid w:val="00184D22"/>
    <w:rsid w:val="00184D64"/>
    <w:rsid w:val="00185102"/>
    <w:rsid w:val="001851C4"/>
    <w:rsid w:val="00185245"/>
    <w:rsid w:val="001856C1"/>
    <w:rsid w:val="00185726"/>
    <w:rsid w:val="00185A8C"/>
    <w:rsid w:val="00185C41"/>
    <w:rsid w:val="00185D57"/>
    <w:rsid w:val="00185E36"/>
    <w:rsid w:val="001860DC"/>
    <w:rsid w:val="00186111"/>
    <w:rsid w:val="001861AB"/>
    <w:rsid w:val="001862F5"/>
    <w:rsid w:val="00186345"/>
    <w:rsid w:val="001865B7"/>
    <w:rsid w:val="0018665C"/>
    <w:rsid w:val="0018683F"/>
    <w:rsid w:val="001868F2"/>
    <w:rsid w:val="00186904"/>
    <w:rsid w:val="00186A20"/>
    <w:rsid w:val="00186A60"/>
    <w:rsid w:val="00186B0A"/>
    <w:rsid w:val="00186E15"/>
    <w:rsid w:val="001871E2"/>
    <w:rsid w:val="001871E8"/>
    <w:rsid w:val="00187512"/>
    <w:rsid w:val="001875F3"/>
    <w:rsid w:val="00187946"/>
    <w:rsid w:val="00187978"/>
    <w:rsid w:val="00187E64"/>
    <w:rsid w:val="00187F4E"/>
    <w:rsid w:val="00190348"/>
    <w:rsid w:val="001905BD"/>
    <w:rsid w:val="001906B9"/>
    <w:rsid w:val="00190742"/>
    <w:rsid w:val="001907F2"/>
    <w:rsid w:val="00190842"/>
    <w:rsid w:val="00190FFE"/>
    <w:rsid w:val="0019109A"/>
    <w:rsid w:val="0019153A"/>
    <w:rsid w:val="001915C7"/>
    <w:rsid w:val="0019160A"/>
    <w:rsid w:val="001917E5"/>
    <w:rsid w:val="001919C8"/>
    <w:rsid w:val="001919E9"/>
    <w:rsid w:val="00191A11"/>
    <w:rsid w:val="00191C3F"/>
    <w:rsid w:val="00191E79"/>
    <w:rsid w:val="00191FC9"/>
    <w:rsid w:val="00191FE9"/>
    <w:rsid w:val="00192287"/>
    <w:rsid w:val="00192350"/>
    <w:rsid w:val="00192F4C"/>
    <w:rsid w:val="00192F6F"/>
    <w:rsid w:val="00192FE6"/>
    <w:rsid w:val="00192FF2"/>
    <w:rsid w:val="0019302C"/>
    <w:rsid w:val="00193120"/>
    <w:rsid w:val="001931B2"/>
    <w:rsid w:val="001935DB"/>
    <w:rsid w:val="0019360B"/>
    <w:rsid w:val="00193688"/>
    <w:rsid w:val="00193780"/>
    <w:rsid w:val="00193986"/>
    <w:rsid w:val="00193B08"/>
    <w:rsid w:val="00193D7A"/>
    <w:rsid w:val="00193DDC"/>
    <w:rsid w:val="00193E95"/>
    <w:rsid w:val="00194004"/>
    <w:rsid w:val="001940D1"/>
    <w:rsid w:val="001944EA"/>
    <w:rsid w:val="00194570"/>
    <w:rsid w:val="001946CE"/>
    <w:rsid w:val="00194938"/>
    <w:rsid w:val="00194946"/>
    <w:rsid w:val="0019499F"/>
    <w:rsid w:val="00194A15"/>
    <w:rsid w:val="00194AEB"/>
    <w:rsid w:val="00194B41"/>
    <w:rsid w:val="00194B7C"/>
    <w:rsid w:val="00194C12"/>
    <w:rsid w:val="00194D46"/>
    <w:rsid w:val="001951B9"/>
    <w:rsid w:val="0019520B"/>
    <w:rsid w:val="001953D7"/>
    <w:rsid w:val="0019560B"/>
    <w:rsid w:val="001956A8"/>
    <w:rsid w:val="001956F1"/>
    <w:rsid w:val="0019575C"/>
    <w:rsid w:val="001958E5"/>
    <w:rsid w:val="0019592B"/>
    <w:rsid w:val="00195A4D"/>
    <w:rsid w:val="00195B6C"/>
    <w:rsid w:val="00195B8F"/>
    <w:rsid w:val="00195D19"/>
    <w:rsid w:val="00195EFA"/>
    <w:rsid w:val="001960C1"/>
    <w:rsid w:val="0019616F"/>
    <w:rsid w:val="00196176"/>
    <w:rsid w:val="0019628D"/>
    <w:rsid w:val="001962C1"/>
    <w:rsid w:val="001967DE"/>
    <w:rsid w:val="00196BF4"/>
    <w:rsid w:val="00196C48"/>
    <w:rsid w:val="0019709E"/>
    <w:rsid w:val="001971BF"/>
    <w:rsid w:val="001971D1"/>
    <w:rsid w:val="001972DA"/>
    <w:rsid w:val="001972EF"/>
    <w:rsid w:val="001976AA"/>
    <w:rsid w:val="0019794C"/>
    <w:rsid w:val="00197BA9"/>
    <w:rsid w:val="00197C5B"/>
    <w:rsid w:val="00197F57"/>
    <w:rsid w:val="001A0136"/>
    <w:rsid w:val="001A023D"/>
    <w:rsid w:val="001A02F6"/>
    <w:rsid w:val="001A04C1"/>
    <w:rsid w:val="001A0771"/>
    <w:rsid w:val="001A0835"/>
    <w:rsid w:val="001A08EC"/>
    <w:rsid w:val="001A0B4C"/>
    <w:rsid w:val="001A0C1D"/>
    <w:rsid w:val="001A0C63"/>
    <w:rsid w:val="001A115C"/>
    <w:rsid w:val="001A154B"/>
    <w:rsid w:val="001A158A"/>
    <w:rsid w:val="001A15C6"/>
    <w:rsid w:val="001A1638"/>
    <w:rsid w:val="001A17A0"/>
    <w:rsid w:val="001A1B0E"/>
    <w:rsid w:val="001A1C6C"/>
    <w:rsid w:val="001A1D28"/>
    <w:rsid w:val="001A22DF"/>
    <w:rsid w:val="001A24B3"/>
    <w:rsid w:val="001A2533"/>
    <w:rsid w:val="001A2666"/>
    <w:rsid w:val="001A277D"/>
    <w:rsid w:val="001A2F03"/>
    <w:rsid w:val="001A32B9"/>
    <w:rsid w:val="001A335B"/>
    <w:rsid w:val="001A336C"/>
    <w:rsid w:val="001A3550"/>
    <w:rsid w:val="001A36D9"/>
    <w:rsid w:val="001A371C"/>
    <w:rsid w:val="001A3E1A"/>
    <w:rsid w:val="001A437B"/>
    <w:rsid w:val="001A45A9"/>
    <w:rsid w:val="001A4608"/>
    <w:rsid w:val="001A4863"/>
    <w:rsid w:val="001A48EE"/>
    <w:rsid w:val="001A49FD"/>
    <w:rsid w:val="001A4CFC"/>
    <w:rsid w:val="001A4E61"/>
    <w:rsid w:val="001A4F2B"/>
    <w:rsid w:val="001A4F54"/>
    <w:rsid w:val="001A4FCA"/>
    <w:rsid w:val="001A501A"/>
    <w:rsid w:val="001A534C"/>
    <w:rsid w:val="001A5510"/>
    <w:rsid w:val="001A559E"/>
    <w:rsid w:val="001A5BB8"/>
    <w:rsid w:val="001A5C7B"/>
    <w:rsid w:val="001A5E19"/>
    <w:rsid w:val="001A5E57"/>
    <w:rsid w:val="001A60EC"/>
    <w:rsid w:val="001A618E"/>
    <w:rsid w:val="001A63D8"/>
    <w:rsid w:val="001A6852"/>
    <w:rsid w:val="001A693B"/>
    <w:rsid w:val="001A6AE0"/>
    <w:rsid w:val="001A6DEB"/>
    <w:rsid w:val="001A7035"/>
    <w:rsid w:val="001A7061"/>
    <w:rsid w:val="001A742D"/>
    <w:rsid w:val="001A7479"/>
    <w:rsid w:val="001A7560"/>
    <w:rsid w:val="001A758B"/>
    <w:rsid w:val="001A78D5"/>
    <w:rsid w:val="001A7969"/>
    <w:rsid w:val="001A7E0E"/>
    <w:rsid w:val="001B0108"/>
    <w:rsid w:val="001B01FA"/>
    <w:rsid w:val="001B0230"/>
    <w:rsid w:val="001B0400"/>
    <w:rsid w:val="001B0465"/>
    <w:rsid w:val="001B05EF"/>
    <w:rsid w:val="001B06AE"/>
    <w:rsid w:val="001B0832"/>
    <w:rsid w:val="001B08FB"/>
    <w:rsid w:val="001B0940"/>
    <w:rsid w:val="001B0BB5"/>
    <w:rsid w:val="001B0BD1"/>
    <w:rsid w:val="001B0C13"/>
    <w:rsid w:val="001B0EBC"/>
    <w:rsid w:val="001B187A"/>
    <w:rsid w:val="001B18A7"/>
    <w:rsid w:val="001B1B53"/>
    <w:rsid w:val="001B1CCA"/>
    <w:rsid w:val="001B1EE8"/>
    <w:rsid w:val="001B20BF"/>
    <w:rsid w:val="001B242E"/>
    <w:rsid w:val="001B2554"/>
    <w:rsid w:val="001B264F"/>
    <w:rsid w:val="001B26ED"/>
    <w:rsid w:val="001B2762"/>
    <w:rsid w:val="001B284F"/>
    <w:rsid w:val="001B296D"/>
    <w:rsid w:val="001B2D7B"/>
    <w:rsid w:val="001B2F21"/>
    <w:rsid w:val="001B301D"/>
    <w:rsid w:val="001B309C"/>
    <w:rsid w:val="001B3383"/>
    <w:rsid w:val="001B34E0"/>
    <w:rsid w:val="001B352C"/>
    <w:rsid w:val="001B36FC"/>
    <w:rsid w:val="001B37F5"/>
    <w:rsid w:val="001B383F"/>
    <w:rsid w:val="001B38EE"/>
    <w:rsid w:val="001B3DA3"/>
    <w:rsid w:val="001B40A5"/>
    <w:rsid w:val="001B4104"/>
    <w:rsid w:val="001B41ED"/>
    <w:rsid w:val="001B44BE"/>
    <w:rsid w:val="001B4519"/>
    <w:rsid w:val="001B45C5"/>
    <w:rsid w:val="001B4607"/>
    <w:rsid w:val="001B47A2"/>
    <w:rsid w:val="001B47F9"/>
    <w:rsid w:val="001B4F51"/>
    <w:rsid w:val="001B5262"/>
    <w:rsid w:val="001B5D4D"/>
    <w:rsid w:val="001B5F1A"/>
    <w:rsid w:val="001B60C8"/>
    <w:rsid w:val="001B6C1A"/>
    <w:rsid w:val="001B6C41"/>
    <w:rsid w:val="001B6DDF"/>
    <w:rsid w:val="001B6E8B"/>
    <w:rsid w:val="001B6EEE"/>
    <w:rsid w:val="001B72AA"/>
    <w:rsid w:val="001B7323"/>
    <w:rsid w:val="001B7333"/>
    <w:rsid w:val="001B75F7"/>
    <w:rsid w:val="001B77F9"/>
    <w:rsid w:val="001B7BEF"/>
    <w:rsid w:val="001B7E0C"/>
    <w:rsid w:val="001B7E4E"/>
    <w:rsid w:val="001B7F56"/>
    <w:rsid w:val="001C0129"/>
    <w:rsid w:val="001C02E3"/>
    <w:rsid w:val="001C05AC"/>
    <w:rsid w:val="001C05C8"/>
    <w:rsid w:val="001C0674"/>
    <w:rsid w:val="001C088F"/>
    <w:rsid w:val="001C0942"/>
    <w:rsid w:val="001C0E61"/>
    <w:rsid w:val="001C0EAA"/>
    <w:rsid w:val="001C112E"/>
    <w:rsid w:val="001C13B2"/>
    <w:rsid w:val="001C1405"/>
    <w:rsid w:val="001C1499"/>
    <w:rsid w:val="001C18DB"/>
    <w:rsid w:val="001C1B93"/>
    <w:rsid w:val="001C226F"/>
    <w:rsid w:val="001C2792"/>
    <w:rsid w:val="001C2945"/>
    <w:rsid w:val="001C2980"/>
    <w:rsid w:val="001C2AAF"/>
    <w:rsid w:val="001C2B2B"/>
    <w:rsid w:val="001C2C92"/>
    <w:rsid w:val="001C2EC3"/>
    <w:rsid w:val="001C3388"/>
    <w:rsid w:val="001C3BAA"/>
    <w:rsid w:val="001C3C73"/>
    <w:rsid w:val="001C3FC5"/>
    <w:rsid w:val="001C43E2"/>
    <w:rsid w:val="001C451B"/>
    <w:rsid w:val="001C45DE"/>
    <w:rsid w:val="001C470F"/>
    <w:rsid w:val="001C4792"/>
    <w:rsid w:val="001C47FB"/>
    <w:rsid w:val="001C4A52"/>
    <w:rsid w:val="001C4D43"/>
    <w:rsid w:val="001C50D2"/>
    <w:rsid w:val="001C5296"/>
    <w:rsid w:val="001C55E9"/>
    <w:rsid w:val="001C589C"/>
    <w:rsid w:val="001C5F41"/>
    <w:rsid w:val="001C6067"/>
    <w:rsid w:val="001C63BD"/>
    <w:rsid w:val="001C65EA"/>
    <w:rsid w:val="001C66AC"/>
    <w:rsid w:val="001C6754"/>
    <w:rsid w:val="001C6758"/>
    <w:rsid w:val="001C67B1"/>
    <w:rsid w:val="001C67F3"/>
    <w:rsid w:val="001C6C24"/>
    <w:rsid w:val="001C6DDA"/>
    <w:rsid w:val="001C6E40"/>
    <w:rsid w:val="001C6E8D"/>
    <w:rsid w:val="001C7307"/>
    <w:rsid w:val="001C73B6"/>
    <w:rsid w:val="001C73F4"/>
    <w:rsid w:val="001C7493"/>
    <w:rsid w:val="001C77F0"/>
    <w:rsid w:val="001C7A63"/>
    <w:rsid w:val="001C7B59"/>
    <w:rsid w:val="001D036D"/>
    <w:rsid w:val="001D04D0"/>
    <w:rsid w:val="001D0966"/>
    <w:rsid w:val="001D0A0F"/>
    <w:rsid w:val="001D0B49"/>
    <w:rsid w:val="001D0C0A"/>
    <w:rsid w:val="001D0D30"/>
    <w:rsid w:val="001D0F6F"/>
    <w:rsid w:val="001D114D"/>
    <w:rsid w:val="001D136C"/>
    <w:rsid w:val="001D13A8"/>
    <w:rsid w:val="001D172A"/>
    <w:rsid w:val="001D1B43"/>
    <w:rsid w:val="001D1BB1"/>
    <w:rsid w:val="001D25EA"/>
    <w:rsid w:val="001D276F"/>
    <w:rsid w:val="001D2943"/>
    <w:rsid w:val="001D2D06"/>
    <w:rsid w:val="001D2E32"/>
    <w:rsid w:val="001D3019"/>
    <w:rsid w:val="001D30C9"/>
    <w:rsid w:val="001D31AB"/>
    <w:rsid w:val="001D336E"/>
    <w:rsid w:val="001D3453"/>
    <w:rsid w:val="001D3709"/>
    <w:rsid w:val="001D3A5C"/>
    <w:rsid w:val="001D3B3D"/>
    <w:rsid w:val="001D3CBD"/>
    <w:rsid w:val="001D3DCB"/>
    <w:rsid w:val="001D3EDE"/>
    <w:rsid w:val="001D3FC8"/>
    <w:rsid w:val="001D41FA"/>
    <w:rsid w:val="001D4399"/>
    <w:rsid w:val="001D4442"/>
    <w:rsid w:val="001D445B"/>
    <w:rsid w:val="001D4542"/>
    <w:rsid w:val="001D4695"/>
    <w:rsid w:val="001D46A0"/>
    <w:rsid w:val="001D48E7"/>
    <w:rsid w:val="001D4A87"/>
    <w:rsid w:val="001D4B9A"/>
    <w:rsid w:val="001D4C8D"/>
    <w:rsid w:val="001D4C94"/>
    <w:rsid w:val="001D4DA0"/>
    <w:rsid w:val="001D4F61"/>
    <w:rsid w:val="001D50C2"/>
    <w:rsid w:val="001D5513"/>
    <w:rsid w:val="001D55E4"/>
    <w:rsid w:val="001D563C"/>
    <w:rsid w:val="001D5AC4"/>
    <w:rsid w:val="001D5D67"/>
    <w:rsid w:val="001D5DDC"/>
    <w:rsid w:val="001D5F0A"/>
    <w:rsid w:val="001D5F42"/>
    <w:rsid w:val="001D5FF5"/>
    <w:rsid w:val="001D6523"/>
    <w:rsid w:val="001D65A7"/>
    <w:rsid w:val="001D661A"/>
    <w:rsid w:val="001D6B44"/>
    <w:rsid w:val="001D6B5A"/>
    <w:rsid w:val="001D6BB6"/>
    <w:rsid w:val="001D6BDE"/>
    <w:rsid w:val="001D70DD"/>
    <w:rsid w:val="001D735D"/>
    <w:rsid w:val="001D74D1"/>
    <w:rsid w:val="001D74F9"/>
    <w:rsid w:val="001D753C"/>
    <w:rsid w:val="001D7818"/>
    <w:rsid w:val="001D7A13"/>
    <w:rsid w:val="001D7CA4"/>
    <w:rsid w:val="001D7E58"/>
    <w:rsid w:val="001D7FF7"/>
    <w:rsid w:val="001E0311"/>
    <w:rsid w:val="001E0425"/>
    <w:rsid w:val="001E04EE"/>
    <w:rsid w:val="001E04FB"/>
    <w:rsid w:val="001E06DA"/>
    <w:rsid w:val="001E07D7"/>
    <w:rsid w:val="001E0BDF"/>
    <w:rsid w:val="001E0DD9"/>
    <w:rsid w:val="001E0E41"/>
    <w:rsid w:val="001E0E83"/>
    <w:rsid w:val="001E114F"/>
    <w:rsid w:val="001E13B3"/>
    <w:rsid w:val="001E14FD"/>
    <w:rsid w:val="001E1B07"/>
    <w:rsid w:val="001E1C85"/>
    <w:rsid w:val="001E1D5F"/>
    <w:rsid w:val="001E2261"/>
    <w:rsid w:val="001E28D7"/>
    <w:rsid w:val="001E2C38"/>
    <w:rsid w:val="001E2D97"/>
    <w:rsid w:val="001E2DC2"/>
    <w:rsid w:val="001E30A0"/>
    <w:rsid w:val="001E33CD"/>
    <w:rsid w:val="001E3421"/>
    <w:rsid w:val="001E3BC0"/>
    <w:rsid w:val="001E3DE1"/>
    <w:rsid w:val="001E3EA4"/>
    <w:rsid w:val="001E3EBB"/>
    <w:rsid w:val="001E3F68"/>
    <w:rsid w:val="001E41C3"/>
    <w:rsid w:val="001E424B"/>
    <w:rsid w:val="001E42F3"/>
    <w:rsid w:val="001E4451"/>
    <w:rsid w:val="001E4566"/>
    <w:rsid w:val="001E4631"/>
    <w:rsid w:val="001E487D"/>
    <w:rsid w:val="001E4960"/>
    <w:rsid w:val="001E4B01"/>
    <w:rsid w:val="001E4B23"/>
    <w:rsid w:val="001E4C1A"/>
    <w:rsid w:val="001E4D4F"/>
    <w:rsid w:val="001E4F57"/>
    <w:rsid w:val="001E52C9"/>
    <w:rsid w:val="001E54E1"/>
    <w:rsid w:val="001E54F9"/>
    <w:rsid w:val="001E5691"/>
    <w:rsid w:val="001E57CF"/>
    <w:rsid w:val="001E5981"/>
    <w:rsid w:val="001E5C22"/>
    <w:rsid w:val="001E5CC2"/>
    <w:rsid w:val="001E5D31"/>
    <w:rsid w:val="001E605B"/>
    <w:rsid w:val="001E60D2"/>
    <w:rsid w:val="001E6117"/>
    <w:rsid w:val="001E6826"/>
    <w:rsid w:val="001E687C"/>
    <w:rsid w:val="001E6A5D"/>
    <w:rsid w:val="001E6CC6"/>
    <w:rsid w:val="001E6E8E"/>
    <w:rsid w:val="001E6F24"/>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3C"/>
    <w:rsid w:val="001F1694"/>
    <w:rsid w:val="001F1762"/>
    <w:rsid w:val="001F1987"/>
    <w:rsid w:val="001F1D9E"/>
    <w:rsid w:val="001F201D"/>
    <w:rsid w:val="001F2137"/>
    <w:rsid w:val="001F216D"/>
    <w:rsid w:val="001F21BC"/>
    <w:rsid w:val="001F2211"/>
    <w:rsid w:val="001F22D5"/>
    <w:rsid w:val="001F23BD"/>
    <w:rsid w:val="001F2404"/>
    <w:rsid w:val="001F2674"/>
    <w:rsid w:val="001F271F"/>
    <w:rsid w:val="001F2A5C"/>
    <w:rsid w:val="001F2A80"/>
    <w:rsid w:val="001F3159"/>
    <w:rsid w:val="001F31FE"/>
    <w:rsid w:val="001F3364"/>
    <w:rsid w:val="001F3378"/>
    <w:rsid w:val="001F3419"/>
    <w:rsid w:val="001F34DA"/>
    <w:rsid w:val="001F34F3"/>
    <w:rsid w:val="001F358A"/>
    <w:rsid w:val="001F37D8"/>
    <w:rsid w:val="001F384C"/>
    <w:rsid w:val="001F3AFA"/>
    <w:rsid w:val="001F3BEE"/>
    <w:rsid w:val="001F3C3B"/>
    <w:rsid w:val="001F3E12"/>
    <w:rsid w:val="001F3E5B"/>
    <w:rsid w:val="001F400C"/>
    <w:rsid w:val="001F4361"/>
    <w:rsid w:val="001F446F"/>
    <w:rsid w:val="001F4614"/>
    <w:rsid w:val="001F48A4"/>
    <w:rsid w:val="001F49AA"/>
    <w:rsid w:val="001F4DAC"/>
    <w:rsid w:val="001F4DB4"/>
    <w:rsid w:val="001F4EC5"/>
    <w:rsid w:val="001F5019"/>
    <w:rsid w:val="001F519A"/>
    <w:rsid w:val="001F51C5"/>
    <w:rsid w:val="001F5228"/>
    <w:rsid w:val="001F53A9"/>
    <w:rsid w:val="001F544A"/>
    <w:rsid w:val="001F557E"/>
    <w:rsid w:val="001F5CB9"/>
    <w:rsid w:val="001F5DA7"/>
    <w:rsid w:val="001F5F14"/>
    <w:rsid w:val="001F650B"/>
    <w:rsid w:val="001F65B0"/>
    <w:rsid w:val="001F67AA"/>
    <w:rsid w:val="001F6862"/>
    <w:rsid w:val="001F6A5E"/>
    <w:rsid w:val="001F6A88"/>
    <w:rsid w:val="001F6A9E"/>
    <w:rsid w:val="001F6AFD"/>
    <w:rsid w:val="001F6BA9"/>
    <w:rsid w:val="001F6CF5"/>
    <w:rsid w:val="001F6FBA"/>
    <w:rsid w:val="001F7040"/>
    <w:rsid w:val="001F71E4"/>
    <w:rsid w:val="001F738D"/>
    <w:rsid w:val="001F7599"/>
    <w:rsid w:val="001F7659"/>
    <w:rsid w:val="001F776A"/>
    <w:rsid w:val="001F7B84"/>
    <w:rsid w:val="001F7E6F"/>
    <w:rsid w:val="001F7F34"/>
    <w:rsid w:val="0020031E"/>
    <w:rsid w:val="00200561"/>
    <w:rsid w:val="00200752"/>
    <w:rsid w:val="00200769"/>
    <w:rsid w:val="002008CE"/>
    <w:rsid w:val="00200974"/>
    <w:rsid w:val="00200B80"/>
    <w:rsid w:val="00200B81"/>
    <w:rsid w:val="00200C3F"/>
    <w:rsid w:val="00200F2C"/>
    <w:rsid w:val="00201028"/>
    <w:rsid w:val="002012F7"/>
    <w:rsid w:val="00201545"/>
    <w:rsid w:val="0020184B"/>
    <w:rsid w:val="00201AD0"/>
    <w:rsid w:val="00201C45"/>
    <w:rsid w:val="00201D49"/>
    <w:rsid w:val="00201DFA"/>
    <w:rsid w:val="00201E4F"/>
    <w:rsid w:val="002025D0"/>
    <w:rsid w:val="0020274B"/>
    <w:rsid w:val="002028BE"/>
    <w:rsid w:val="0020295B"/>
    <w:rsid w:val="00202A39"/>
    <w:rsid w:val="00202C09"/>
    <w:rsid w:val="0020309B"/>
    <w:rsid w:val="00203168"/>
    <w:rsid w:val="00203221"/>
    <w:rsid w:val="00203588"/>
    <w:rsid w:val="00203B2D"/>
    <w:rsid w:val="00203D94"/>
    <w:rsid w:val="00203F38"/>
    <w:rsid w:val="002042A3"/>
    <w:rsid w:val="00204402"/>
    <w:rsid w:val="0020459B"/>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CAF"/>
    <w:rsid w:val="00206147"/>
    <w:rsid w:val="00206183"/>
    <w:rsid w:val="002062BF"/>
    <w:rsid w:val="00206397"/>
    <w:rsid w:val="0020668A"/>
    <w:rsid w:val="002066A6"/>
    <w:rsid w:val="00206868"/>
    <w:rsid w:val="00206955"/>
    <w:rsid w:val="00206A79"/>
    <w:rsid w:val="00206AD6"/>
    <w:rsid w:val="00206C3B"/>
    <w:rsid w:val="00206D88"/>
    <w:rsid w:val="00207096"/>
    <w:rsid w:val="0020726D"/>
    <w:rsid w:val="0020733C"/>
    <w:rsid w:val="00207345"/>
    <w:rsid w:val="0020743F"/>
    <w:rsid w:val="00207686"/>
    <w:rsid w:val="002076CB"/>
    <w:rsid w:val="002079E5"/>
    <w:rsid w:val="00207C93"/>
    <w:rsid w:val="00207E05"/>
    <w:rsid w:val="00207E0C"/>
    <w:rsid w:val="0021016D"/>
    <w:rsid w:val="00210231"/>
    <w:rsid w:val="0021025A"/>
    <w:rsid w:val="00210309"/>
    <w:rsid w:val="00210392"/>
    <w:rsid w:val="002103D2"/>
    <w:rsid w:val="0021060B"/>
    <w:rsid w:val="0021065B"/>
    <w:rsid w:val="00210D3E"/>
    <w:rsid w:val="00210FB2"/>
    <w:rsid w:val="0021106F"/>
    <w:rsid w:val="00211298"/>
    <w:rsid w:val="00211519"/>
    <w:rsid w:val="00211767"/>
    <w:rsid w:val="002117D0"/>
    <w:rsid w:val="00211A2F"/>
    <w:rsid w:val="00211CF1"/>
    <w:rsid w:val="0021224B"/>
    <w:rsid w:val="002128E3"/>
    <w:rsid w:val="00212950"/>
    <w:rsid w:val="00212E52"/>
    <w:rsid w:val="00212F78"/>
    <w:rsid w:val="00212FB8"/>
    <w:rsid w:val="00212FC4"/>
    <w:rsid w:val="002131B1"/>
    <w:rsid w:val="002132F5"/>
    <w:rsid w:val="0021333A"/>
    <w:rsid w:val="0021353B"/>
    <w:rsid w:val="00213561"/>
    <w:rsid w:val="002135CA"/>
    <w:rsid w:val="0021368F"/>
    <w:rsid w:val="00213709"/>
    <w:rsid w:val="002137C0"/>
    <w:rsid w:val="00213C46"/>
    <w:rsid w:val="00213D6A"/>
    <w:rsid w:val="00213E1F"/>
    <w:rsid w:val="00213EFB"/>
    <w:rsid w:val="00213F31"/>
    <w:rsid w:val="0021401A"/>
    <w:rsid w:val="00214113"/>
    <w:rsid w:val="002141BD"/>
    <w:rsid w:val="00214200"/>
    <w:rsid w:val="0021425E"/>
    <w:rsid w:val="00214363"/>
    <w:rsid w:val="002145FA"/>
    <w:rsid w:val="0021461D"/>
    <w:rsid w:val="002149AF"/>
    <w:rsid w:val="00214A86"/>
    <w:rsid w:val="00214C8E"/>
    <w:rsid w:val="00214E3C"/>
    <w:rsid w:val="00214E84"/>
    <w:rsid w:val="00214EEB"/>
    <w:rsid w:val="00214F9A"/>
    <w:rsid w:val="00214FC5"/>
    <w:rsid w:val="00214FE2"/>
    <w:rsid w:val="002151C1"/>
    <w:rsid w:val="0021525D"/>
    <w:rsid w:val="0021533B"/>
    <w:rsid w:val="002155E6"/>
    <w:rsid w:val="00215664"/>
    <w:rsid w:val="00215771"/>
    <w:rsid w:val="002158FF"/>
    <w:rsid w:val="00215AAA"/>
    <w:rsid w:val="00216035"/>
    <w:rsid w:val="0021616D"/>
    <w:rsid w:val="0021623B"/>
    <w:rsid w:val="00216372"/>
    <w:rsid w:val="0021653A"/>
    <w:rsid w:val="00216588"/>
    <w:rsid w:val="0021683C"/>
    <w:rsid w:val="00216B05"/>
    <w:rsid w:val="00216B87"/>
    <w:rsid w:val="00216E0A"/>
    <w:rsid w:val="00216F5F"/>
    <w:rsid w:val="002170E2"/>
    <w:rsid w:val="0021716B"/>
    <w:rsid w:val="00217540"/>
    <w:rsid w:val="0021754C"/>
    <w:rsid w:val="002175D8"/>
    <w:rsid w:val="00217FEB"/>
    <w:rsid w:val="00220019"/>
    <w:rsid w:val="00220053"/>
    <w:rsid w:val="00220299"/>
    <w:rsid w:val="0022057B"/>
    <w:rsid w:val="002205C1"/>
    <w:rsid w:val="00220615"/>
    <w:rsid w:val="00220A32"/>
    <w:rsid w:val="00220B4F"/>
    <w:rsid w:val="00220B7C"/>
    <w:rsid w:val="00220E60"/>
    <w:rsid w:val="002210D9"/>
    <w:rsid w:val="00221120"/>
    <w:rsid w:val="002213EE"/>
    <w:rsid w:val="002214B1"/>
    <w:rsid w:val="002215F2"/>
    <w:rsid w:val="0022161E"/>
    <w:rsid w:val="00221649"/>
    <w:rsid w:val="00221802"/>
    <w:rsid w:val="00221985"/>
    <w:rsid w:val="002219B7"/>
    <w:rsid w:val="002219DD"/>
    <w:rsid w:val="00221BB8"/>
    <w:rsid w:val="00221BBB"/>
    <w:rsid w:val="00221DF6"/>
    <w:rsid w:val="00221E1C"/>
    <w:rsid w:val="00221EC5"/>
    <w:rsid w:val="00221FEC"/>
    <w:rsid w:val="002223B2"/>
    <w:rsid w:val="002223ED"/>
    <w:rsid w:val="002224C1"/>
    <w:rsid w:val="002225E7"/>
    <w:rsid w:val="002229B5"/>
    <w:rsid w:val="00222A7A"/>
    <w:rsid w:val="00222ADC"/>
    <w:rsid w:val="00222B65"/>
    <w:rsid w:val="00222CC7"/>
    <w:rsid w:val="002231B8"/>
    <w:rsid w:val="002235CA"/>
    <w:rsid w:val="00223794"/>
    <w:rsid w:val="00223944"/>
    <w:rsid w:val="00223A19"/>
    <w:rsid w:val="00223A5D"/>
    <w:rsid w:val="00223BC1"/>
    <w:rsid w:val="00223E02"/>
    <w:rsid w:val="00223E3E"/>
    <w:rsid w:val="0022402F"/>
    <w:rsid w:val="00224149"/>
    <w:rsid w:val="00224360"/>
    <w:rsid w:val="002243F2"/>
    <w:rsid w:val="0022444F"/>
    <w:rsid w:val="002245C7"/>
    <w:rsid w:val="00224773"/>
    <w:rsid w:val="00224A2C"/>
    <w:rsid w:val="00224D5F"/>
    <w:rsid w:val="00224E0A"/>
    <w:rsid w:val="002250C0"/>
    <w:rsid w:val="00225194"/>
    <w:rsid w:val="00225217"/>
    <w:rsid w:val="002252DF"/>
    <w:rsid w:val="002254F1"/>
    <w:rsid w:val="002255CF"/>
    <w:rsid w:val="002256D9"/>
    <w:rsid w:val="00225802"/>
    <w:rsid w:val="002261C5"/>
    <w:rsid w:val="00226498"/>
    <w:rsid w:val="00226577"/>
    <w:rsid w:val="0022658C"/>
    <w:rsid w:val="002265C7"/>
    <w:rsid w:val="0022670B"/>
    <w:rsid w:val="002267DE"/>
    <w:rsid w:val="0022687C"/>
    <w:rsid w:val="00226AEE"/>
    <w:rsid w:val="0022704C"/>
    <w:rsid w:val="00227147"/>
    <w:rsid w:val="002275D4"/>
    <w:rsid w:val="00227710"/>
    <w:rsid w:val="00227893"/>
    <w:rsid w:val="00227A91"/>
    <w:rsid w:val="00227BBC"/>
    <w:rsid w:val="00227D1B"/>
    <w:rsid w:val="00227E6C"/>
    <w:rsid w:val="00227E92"/>
    <w:rsid w:val="00227F3E"/>
    <w:rsid w:val="002300B9"/>
    <w:rsid w:val="0023021B"/>
    <w:rsid w:val="00230438"/>
    <w:rsid w:val="002306CB"/>
    <w:rsid w:val="002306F8"/>
    <w:rsid w:val="002308CC"/>
    <w:rsid w:val="002309E2"/>
    <w:rsid w:val="00230D52"/>
    <w:rsid w:val="00230FDB"/>
    <w:rsid w:val="002312F4"/>
    <w:rsid w:val="002313A2"/>
    <w:rsid w:val="002313FE"/>
    <w:rsid w:val="002315AB"/>
    <w:rsid w:val="0023186D"/>
    <w:rsid w:val="00231898"/>
    <w:rsid w:val="0023192C"/>
    <w:rsid w:val="00231948"/>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29D"/>
    <w:rsid w:val="00233403"/>
    <w:rsid w:val="00233440"/>
    <w:rsid w:val="00233529"/>
    <w:rsid w:val="00233889"/>
    <w:rsid w:val="00233D0E"/>
    <w:rsid w:val="00233E64"/>
    <w:rsid w:val="00234043"/>
    <w:rsid w:val="002341D8"/>
    <w:rsid w:val="002345CD"/>
    <w:rsid w:val="002347A0"/>
    <w:rsid w:val="002349C4"/>
    <w:rsid w:val="002349F8"/>
    <w:rsid w:val="00234B35"/>
    <w:rsid w:val="00234BD5"/>
    <w:rsid w:val="00234E13"/>
    <w:rsid w:val="00234F8D"/>
    <w:rsid w:val="00235174"/>
    <w:rsid w:val="0023538E"/>
    <w:rsid w:val="002355DE"/>
    <w:rsid w:val="00235738"/>
    <w:rsid w:val="002357B0"/>
    <w:rsid w:val="00235916"/>
    <w:rsid w:val="00235986"/>
    <w:rsid w:val="00235C7D"/>
    <w:rsid w:val="00235DB8"/>
    <w:rsid w:val="00235DDB"/>
    <w:rsid w:val="00235EFA"/>
    <w:rsid w:val="00236048"/>
    <w:rsid w:val="00236146"/>
    <w:rsid w:val="00236387"/>
    <w:rsid w:val="00236450"/>
    <w:rsid w:val="00236456"/>
    <w:rsid w:val="00236744"/>
    <w:rsid w:val="00236825"/>
    <w:rsid w:val="00236EBA"/>
    <w:rsid w:val="00237255"/>
    <w:rsid w:val="002375C5"/>
    <w:rsid w:val="002375D2"/>
    <w:rsid w:val="0023765A"/>
    <w:rsid w:val="00237921"/>
    <w:rsid w:val="00237B2B"/>
    <w:rsid w:val="00237BBB"/>
    <w:rsid w:val="00240044"/>
    <w:rsid w:val="00240057"/>
    <w:rsid w:val="002400C4"/>
    <w:rsid w:val="0024024A"/>
    <w:rsid w:val="00240342"/>
    <w:rsid w:val="00240531"/>
    <w:rsid w:val="002405C8"/>
    <w:rsid w:val="00240896"/>
    <w:rsid w:val="002408B4"/>
    <w:rsid w:val="00240A64"/>
    <w:rsid w:val="00240BDA"/>
    <w:rsid w:val="00240E68"/>
    <w:rsid w:val="00240EFB"/>
    <w:rsid w:val="00240F7A"/>
    <w:rsid w:val="00240FB2"/>
    <w:rsid w:val="00241311"/>
    <w:rsid w:val="002413F2"/>
    <w:rsid w:val="002418E8"/>
    <w:rsid w:val="00241B08"/>
    <w:rsid w:val="00241C51"/>
    <w:rsid w:val="00242451"/>
    <w:rsid w:val="002424DD"/>
    <w:rsid w:val="002426C5"/>
    <w:rsid w:val="0024277A"/>
    <w:rsid w:val="00242999"/>
    <w:rsid w:val="00242CF6"/>
    <w:rsid w:val="00242E22"/>
    <w:rsid w:val="00242F3A"/>
    <w:rsid w:val="00243128"/>
    <w:rsid w:val="0024327F"/>
    <w:rsid w:val="002432CB"/>
    <w:rsid w:val="0024336B"/>
    <w:rsid w:val="00243482"/>
    <w:rsid w:val="002434DE"/>
    <w:rsid w:val="0024352E"/>
    <w:rsid w:val="00243720"/>
    <w:rsid w:val="002437E3"/>
    <w:rsid w:val="0024392B"/>
    <w:rsid w:val="00243969"/>
    <w:rsid w:val="00243A67"/>
    <w:rsid w:val="00243F11"/>
    <w:rsid w:val="0024404D"/>
    <w:rsid w:val="0024410C"/>
    <w:rsid w:val="00244137"/>
    <w:rsid w:val="00244194"/>
    <w:rsid w:val="0024424F"/>
    <w:rsid w:val="00244499"/>
    <w:rsid w:val="00244569"/>
    <w:rsid w:val="0024456E"/>
    <w:rsid w:val="0024467C"/>
    <w:rsid w:val="00244BA4"/>
    <w:rsid w:val="00244C6D"/>
    <w:rsid w:val="00244C73"/>
    <w:rsid w:val="00244D28"/>
    <w:rsid w:val="00244F08"/>
    <w:rsid w:val="00245689"/>
    <w:rsid w:val="00245720"/>
    <w:rsid w:val="00245849"/>
    <w:rsid w:val="00245A6F"/>
    <w:rsid w:val="00245A83"/>
    <w:rsid w:val="00245AF4"/>
    <w:rsid w:val="00245E5F"/>
    <w:rsid w:val="00245FD5"/>
    <w:rsid w:val="0024601C"/>
    <w:rsid w:val="00246116"/>
    <w:rsid w:val="00246179"/>
    <w:rsid w:val="002461CD"/>
    <w:rsid w:val="0024624C"/>
    <w:rsid w:val="0024672A"/>
    <w:rsid w:val="00246CED"/>
    <w:rsid w:val="00246DD6"/>
    <w:rsid w:val="00246F05"/>
    <w:rsid w:val="00246FED"/>
    <w:rsid w:val="00247049"/>
    <w:rsid w:val="002470C8"/>
    <w:rsid w:val="002473EA"/>
    <w:rsid w:val="002477DF"/>
    <w:rsid w:val="00247844"/>
    <w:rsid w:val="0024789C"/>
    <w:rsid w:val="002478B2"/>
    <w:rsid w:val="002478EE"/>
    <w:rsid w:val="00250318"/>
    <w:rsid w:val="0025037F"/>
    <w:rsid w:val="00250448"/>
    <w:rsid w:val="002504F8"/>
    <w:rsid w:val="0025060A"/>
    <w:rsid w:val="002506A4"/>
    <w:rsid w:val="002506D7"/>
    <w:rsid w:val="00250C7A"/>
    <w:rsid w:val="00250D97"/>
    <w:rsid w:val="00250FD3"/>
    <w:rsid w:val="00251162"/>
    <w:rsid w:val="0025126A"/>
    <w:rsid w:val="002512DB"/>
    <w:rsid w:val="00251513"/>
    <w:rsid w:val="0025167D"/>
    <w:rsid w:val="002517D1"/>
    <w:rsid w:val="002518AE"/>
    <w:rsid w:val="00251AD6"/>
    <w:rsid w:val="00251E41"/>
    <w:rsid w:val="00251E73"/>
    <w:rsid w:val="00251F96"/>
    <w:rsid w:val="00252345"/>
    <w:rsid w:val="00252386"/>
    <w:rsid w:val="002527B3"/>
    <w:rsid w:val="00252816"/>
    <w:rsid w:val="00252C17"/>
    <w:rsid w:val="00252CF2"/>
    <w:rsid w:val="00252E79"/>
    <w:rsid w:val="00252F04"/>
    <w:rsid w:val="0025305F"/>
    <w:rsid w:val="0025307F"/>
    <w:rsid w:val="00253328"/>
    <w:rsid w:val="00253947"/>
    <w:rsid w:val="00253D2F"/>
    <w:rsid w:val="002541A2"/>
    <w:rsid w:val="002542E3"/>
    <w:rsid w:val="00254497"/>
    <w:rsid w:val="0025454D"/>
    <w:rsid w:val="002549B3"/>
    <w:rsid w:val="00254AB7"/>
    <w:rsid w:val="00254BC2"/>
    <w:rsid w:val="00254BC3"/>
    <w:rsid w:val="00254BFD"/>
    <w:rsid w:val="00254FC7"/>
    <w:rsid w:val="00255146"/>
    <w:rsid w:val="002551BD"/>
    <w:rsid w:val="002551DC"/>
    <w:rsid w:val="0025525D"/>
    <w:rsid w:val="0025543D"/>
    <w:rsid w:val="002554BD"/>
    <w:rsid w:val="00255505"/>
    <w:rsid w:val="0025556C"/>
    <w:rsid w:val="0025561B"/>
    <w:rsid w:val="00255707"/>
    <w:rsid w:val="00255DCE"/>
    <w:rsid w:val="00255DF4"/>
    <w:rsid w:val="00255E2A"/>
    <w:rsid w:val="00256298"/>
    <w:rsid w:val="002562A4"/>
    <w:rsid w:val="002562B3"/>
    <w:rsid w:val="002562DA"/>
    <w:rsid w:val="002562EA"/>
    <w:rsid w:val="0025634D"/>
    <w:rsid w:val="002563B5"/>
    <w:rsid w:val="0025675E"/>
    <w:rsid w:val="0025679E"/>
    <w:rsid w:val="0025688C"/>
    <w:rsid w:val="002568D0"/>
    <w:rsid w:val="00256ADA"/>
    <w:rsid w:val="00256D17"/>
    <w:rsid w:val="00256E64"/>
    <w:rsid w:val="00256E74"/>
    <w:rsid w:val="00256E7A"/>
    <w:rsid w:val="00256FC1"/>
    <w:rsid w:val="00257263"/>
    <w:rsid w:val="002572EB"/>
    <w:rsid w:val="002572F0"/>
    <w:rsid w:val="00257516"/>
    <w:rsid w:val="00257781"/>
    <w:rsid w:val="00257B02"/>
    <w:rsid w:val="00257B63"/>
    <w:rsid w:val="00257D93"/>
    <w:rsid w:val="00257EDD"/>
    <w:rsid w:val="00257F42"/>
    <w:rsid w:val="00257F4D"/>
    <w:rsid w:val="002601EC"/>
    <w:rsid w:val="002603FA"/>
    <w:rsid w:val="002603FB"/>
    <w:rsid w:val="00260A40"/>
    <w:rsid w:val="00260A4E"/>
    <w:rsid w:val="00260AD5"/>
    <w:rsid w:val="00260AEE"/>
    <w:rsid w:val="00260D7F"/>
    <w:rsid w:val="002612C6"/>
    <w:rsid w:val="00261730"/>
    <w:rsid w:val="0026173F"/>
    <w:rsid w:val="002618F0"/>
    <w:rsid w:val="00261AB2"/>
    <w:rsid w:val="00262058"/>
    <w:rsid w:val="002620E1"/>
    <w:rsid w:val="002621A6"/>
    <w:rsid w:val="002622ED"/>
    <w:rsid w:val="0026242D"/>
    <w:rsid w:val="00262661"/>
    <w:rsid w:val="00262734"/>
    <w:rsid w:val="0026298F"/>
    <w:rsid w:val="00262AC5"/>
    <w:rsid w:val="00262D9D"/>
    <w:rsid w:val="00262FA9"/>
    <w:rsid w:val="00263145"/>
    <w:rsid w:val="0026316E"/>
    <w:rsid w:val="002632DF"/>
    <w:rsid w:val="002632E6"/>
    <w:rsid w:val="00263415"/>
    <w:rsid w:val="0026342C"/>
    <w:rsid w:val="00263629"/>
    <w:rsid w:val="002636E3"/>
    <w:rsid w:val="00263754"/>
    <w:rsid w:val="00263946"/>
    <w:rsid w:val="002639EB"/>
    <w:rsid w:val="00263AD8"/>
    <w:rsid w:val="00263D3A"/>
    <w:rsid w:val="00263E80"/>
    <w:rsid w:val="00263E89"/>
    <w:rsid w:val="00263F01"/>
    <w:rsid w:val="00264023"/>
    <w:rsid w:val="002640BA"/>
    <w:rsid w:val="002644EC"/>
    <w:rsid w:val="00264C65"/>
    <w:rsid w:val="00264CA2"/>
    <w:rsid w:val="00264CF2"/>
    <w:rsid w:val="00264DF3"/>
    <w:rsid w:val="00264EA8"/>
    <w:rsid w:val="00265268"/>
    <w:rsid w:val="002658AF"/>
    <w:rsid w:val="002659DA"/>
    <w:rsid w:val="00265B79"/>
    <w:rsid w:val="00265E57"/>
    <w:rsid w:val="0026604E"/>
    <w:rsid w:val="0026605A"/>
    <w:rsid w:val="0026618B"/>
    <w:rsid w:val="0026628B"/>
    <w:rsid w:val="002664A3"/>
    <w:rsid w:val="002664AF"/>
    <w:rsid w:val="00266613"/>
    <w:rsid w:val="0026663F"/>
    <w:rsid w:val="002666C0"/>
    <w:rsid w:val="002667A8"/>
    <w:rsid w:val="0026697E"/>
    <w:rsid w:val="002669EA"/>
    <w:rsid w:val="00266B10"/>
    <w:rsid w:val="00266D8D"/>
    <w:rsid w:val="00266DB7"/>
    <w:rsid w:val="00266E50"/>
    <w:rsid w:val="00266F45"/>
    <w:rsid w:val="002672AC"/>
    <w:rsid w:val="00267587"/>
    <w:rsid w:val="002675C8"/>
    <w:rsid w:val="00267760"/>
    <w:rsid w:val="00267826"/>
    <w:rsid w:val="002679CB"/>
    <w:rsid w:val="00267E80"/>
    <w:rsid w:val="00270031"/>
    <w:rsid w:val="002702FD"/>
    <w:rsid w:val="00270BE5"/>
    <w:rsid w:val="00270EAA"/>
    <w:rsid w:val="002713D0"/>
    <w:rsid w:val="00271589"/>
    <w:rsid w:val="00271664"/>
    <w:rsid w:val="002718E3"/>
    <w:rsid w:val="002718E7"/>
    <w:rsid w:val="00271906"/>
    <w:rsid w:val="00271B14"/>
    <w:rsid w:val="00271B5F"/>
    <w:rsid w:val="00271F63"/>
    <w:rsid w:val="00271FEE"/>
    <w:rsid w:val="00272064"/>
    <w:rsid w:val="002720A3"/>
    <w:rsid w:val="002720EE"/>
    <w:rsid w:val="0027228F"/>
    <w:rsid w:val="002723F2"/>
    <w:rsid w:val="00272429"/>
    <w:rsid w:val="00272828"/>
    <w:rsid w:val="00272958"/>
    <w:rsid w:val="00272ABD"/>
    <w:rsid w:val="00272E7E"/>
    <w:rsid w:val="00272F97"/>
    <w:rsid w:val="00273177"/>
    <w:rsid w:val="00273509"/>
    <w:rsid w:val="00273598"/>
    <w:rsid w:val="00273D89"/>
    <w:rsid w:val="00273D8A"/>
    <w:rsid w:val="00273E50"/>
    <w:rsid w:val="00273F3B"/>
    <w:rsid w:val="00274393"/>
    <w:rsid w:val="0027450D"/>
    <w:rsid w:val="0027455B"/>
    <w:rsid w:val="00274EE7"/>
    <w:rsid w:val="0027500F"/>
    <w:rsid w:val="00275074"/>
    <w:rsid w:val="00275219"/>
    <w:rsid w:val="0027538C"/>
    <w:rsid w:val="002755FE"/>
    <w:rsid w:val="002759A2"/>
    <w:rsid w:val="00275CD2"/>
    <w:rsid w:val="00275ECF"/>
    <w:rsid w:val="0027612A"/>
    <w:rsid w:val="00276215"/>
    <w:rsid w:val="002763E9"/>
    <w:rsid w:val="00276431"/>
    <w:rsid w:val="002764AD"/>
    <w:rsid w:val="002764FA"/>
    <w:rsid w:val="00276736"/>
    <w:rsid w:val="0027686F"/>
    <w:rsid w:val="00276CC7"/>
    <w:rsid w:val="00276F4E"/>
    <w:rsid w:val="00277157"/>
    <w:rsid w:val="0027773D"/>
    <w:rsid w:val="002777D8"/>
    <w:rsid w:val="002778BD"/>
    <w:rsid w:val="002779AB"/>
    <w:rsid w:val="00277B5E"/>
    <w:rsid w:val="00277EFF"/>
    <w:rsid w:val="00280016"/>
    <w:rsid w:val="00280323"/>
    <w:rsid w:val="00280421"/>
    <w:rsid w:val="002805FD"/>
    <w:rsid w:val="0028091B"/>
    <w:rsid w:val="002809FA"/>
    <w:rsid w:val="00280A64"/>
    <w:rsid w:val="00280B14"/>
    <w:rsid w:val="002811B0"/>
    <w:rsid w:val="0028124C"/>
    <w:rsid w:val="002815FA"/>
    <w:rsid w:val="002819AC"/>
    <w:rsid w:val="00281B0C"/>
    <w:rsid w:val="00281B43"/>
    <w:rsid w:val="00281F8B"/>
    <w:rsid w:val="002823E4"/>
    <w:rsid w:val="002824C2"/>
    <w:rsid w:val="0028285F"/>
    <w:rsid w:val="00282AB3"/>
    <w:rsid w:val="00282EBF"/>
    <w:rsid w:val="00282EE6"/>
    <w:rsid w:val="00282FF0"/>
    <w:rsid w:val="00283338"/>
    <w:rsid w:val="0028368B"/>
    <w:rsid w:val="002837C2"/>
    <w:rsid w:val="00283873"/>
    <w:rsid w:val="002839C2"/>
    <w:rsid w:val="00283AA4"/>
    <w:rsid w:val="00283BF6"/>
    <w:rsid w:val="00283D10"/>
    <w:rsid w:val="00283D54"/>
    <w:rsid w:val="00283E34"/>
    <w:rsid w:val="00283F5D"/>
    <w:rsid w:val="00283FF1"/>
    <w:rsid w:val="0028403A"/>
    <w:rsid w:val="002845AD"/>
    <w:rsid w:val="00284701"/>
    <w:rsid w:val="002848EC"/>
    <w:rsid w:val="00284B3D"/>
    <w:rsid w:val="00284C1A"/>
    <w:rsid w:val="00284E32"/>
    <w:rsid w:val="00284FC0"/>
    <w:rsid w:val="00285164"/>
    <w:rsid w:val="002851EB"/>
    <w:rsid w:val="00285510"/>
    <w:rsid w:val="0028579A"/>
    <w:rsid w:val="00285959"/>
    <w:rsid w:val="00285BD1"/>
    <w:rsid w:val="00285DE2"/>
    <w:rsid w:val="0028616D"/>
    <w:rsid w:val="00286235"/>
    <w:rsid w:val="0028661B"/>
    <w:rsid w:val="00286672"/>
    <w:rsid w:val="002868D1"/>
    <w:rsid w:val="00286965"/>
    <w:rsid w:val="00286BDB"/>
    <w:rsid w:val="00286E6A"/>
    <w:rsid w:val="00286EEE"/>
    <w:rsid w:val="00286F04"/>
    <w:rsid w:val="0028717C"/>
    <w:rsid w:val="0028723C"/>
    <w:rsid w:val="00287552"/>
    <w:rsid w:val="0028761C"/>
    <w:rsid w:val="0028764F"/>
    <w:rsid w:val="00287A3F"/>
    <w:rsid w:val="00287C5E"/>
    <w:rsid w:val="00287FD3"/>
    <w:rsid w:val="00290594"/>
    <w:rsid w:val="0029084C"/>
    <w:rsid w:val="00290C0C"/>
    <w:rsid w:val="00290C15"/>
    <w:rsid w:val="002910FB"/>
    <w:rsid w:val="0029136E"/>
    <w:rsid w:val="00291481"/>
    <w:rsid w:val="002914A1"/>
    <w:rsid w:val="002914B8"/>
    <w:rsid w:val="00291524"/>
    <w:rsid w:val="002916E8"/>
    <w:rsid w:val="00291966"/>
    <w:rsid w:val="00291A33"/>
    <w:rsid w:val="00291D2F"/>
    <w:rsid w:val="00291FDE"/>
    <w:rsid w:val="00292110"/>
    <w:rsid w:val="00292263"/>
    <w:rsid w:val="00292399"/>
    <w:rsid w:val="00292603"/>
    <w:rsid w:val="00292787"/>
    <w:rsid w:val="00292929"/>
    <w:rsid w:val="00292C3A"/>
    <w:rsid w:val="00292D83"/>
    <w:rsid w:val="0029313B"/>
    <w:rsid w:val="002932D5"/>
    <w:rsid w:val="0029349D"/>
    <w:rsid w:val="0029364E"/>
    <w:rsid w:val="00293AB0"/>
    <w:rsid w:val="00293ADA"/>
    <w:rsid w:val="00293C39"/>
    <w:rsid w:val="00293F99"/>
    <w:rsid w:val="00294445"/>
    <w:rsid w:val="002944C8"/>
    <w:rsid w:val="0029495B"/>
    <w:rsid w:val="00294A51"/>
    <w:rsid w:val="00294A56"/>
    <w:rsid w:val="00294B4D"/>
    <w:rsid w:val="00294B5D"/>
    <w:rsid w:val="00294B81"/>
    <w:rsid w:val="00294CAF"/>
    <w:rsid w:val="00294E35"/>
    <w:rsid w:val="0029512C"/>
    <w:rsid w:val="002952C6"/>
    <w:rsid w:val="0029537E"/>
    <w:rsid w:val="002954EC"/>
    <w:rsid w:val="00295690"/>
    <w:rsid w:val="002957E7"/>
    <w:rsid w:val="002957F4"/>
    <w:rsid w:val="00295DF5"/>
    <w:rsid w:val="002960D5"/>
    <w:rsid w:val="002961AB"/>
    <w:rsid w:val="00296207"/>
    <w:rsid w:val="00296562"/>
    <w:rsid w:val="0029686E"/>
    <w:rsid w:val="00296957"/>
    <w:rsid w:val="00296B10"/>
    <w:rsid w:val="00297342"/>
    <w:rsid w:val="002977D6"/>
    <w:rsid w:val="00297926"/>
    <w:rsid w:val="00297D17"/>
    <w:rsid w:val="002A00E1"/>
    <w:rsid w:val="002A014F"/>
    <w:rsid w:val="002A0272"/>
    <w:rsid w:val="002A02C9"/>
    <w:rsid w:val="002A049D"/>
    <w:rsid w:val="002A04A3"/>
    <w:rsid w:val="002A069F"/>
    <w:rsid w:val="002A0970"/>
    <w:rsid w:val="002A1062"/>
    <w:rsid w:val="002A119E"/>
    <w:rsid w:val="002A1873"/>
    <w:rsid w:val="002A1A1F"/>
    <w:rsid w:val="002A1B9B"/>
    <w:rsid w:val="002A1E34"/>
    <w:rsid w:val="002A2012"/>
    <w:rsid w:val="002A215A"/>
    <w:rsid w:val="002A2413"/>
    <w:rsid w:val="002A2456"/>
    <w:rsid w:val="002A2596"/>
    <w:rsid w:val="002A2A68"/>
    <w:rsid w:val="002A2B8A"/>
    <w:rsid w:val="002A2EC9"/>
    <w:rsid w:val="002A2F5E"/>
    <w:rsid w:val="002A2F61"/>
    <w:rsid w:val="002A2F89"/>
    <w:rsid w:val="002A352A"/>
    <w:rsid w:val="002A35DC"/>
    <w:rsid w:val="002A363E"/>
    <w:rsid w:val="002A3B6A"/>
    <w:rsid w:val="002A3D9E"/>
    <w:rsid w:val="002A3DA1"/>
    <w:rsid w:val="002A413A"/>
    <w:rsid w:val="002A422F"/>
    <w:rsid w:val="002A449E"/>
    <w:rsid w:val="002A45DC"/>
    <w:rsid w:val="002A4695"/>
    <w:rsid w:val="002A4951"/>
    <w:rsid w:val="002A4CD1"/>
    <w:rsid w:val="002A4E83"/>
    <w:rsid w:val="002A5BCF"/>
    <w:rsid w:val="002A607B"/>
    <w:rsid w:val="002A607D"/>
    <w:rsid w:val="002A6484"/>
    <w:rsid w:val="002A666D"/>
    <w:rsid w:val="002A673A"/>
    <w:rsid w:val="002A67C4"/>
    <w:rsid w:val="002A6A06"/>
    <w:rsid w:val="002A6B2E"/>
    <w:rsid w:val="002A6E1A"/>
    <w:rsid w:val="002A6FBF"/>
    <w:rsid w:val="002A74FB"/>
    <w:rsid w:val="002A77A4"/>
    <w:rsid w:val="002A788A"/>
    <w:rsid w:val="002A7945"/>
    <w:rsid w:val="002A794F"/>
    <w:rsid w:val="002A7BAC"/>
    <w:rsid w:val="002B0302"/>
    <w:rsid w:val="002B0C2B"/>
    <w:rsid w:val="002B132E"/>
    <w:rsid w:val="002B13F1"/>
    <w:rsid w:val="002B1499"/>
    <w:rsid w:val="002B1522"/>
    <w:rsid w:val="002B16F3"/>
    <w:rsid w:val="002B180E"/>
    <w:rsid w:val="002B18B3"/>
    <w:rsid w:val="002B1AE3"/>
    <w:rsid w:val="002B216F"/>
    <w:rsid w:val="002B218C"/>
    <w:rsid w:val="002B23FA"/>
    <w:rsid w:val="002B2642"/>
    <w:rsid w:val="002B2813"/>
    <w:rsid w:val="002B29AD"/>
    <w:rsid w:val="002B2A6B"/>
    <w:rsid w:val="002B2B73"/>
    <w:rsid w:val="002B2D29"/>
    <w:rsid w:val="002B2F4A"/>
    <w:rsid w:val="002B309E"/>
    <w:rsid w:val="002B3371"/>
    <w:rsid w:val="002B33D7"/>
    <w:rsid w:val="002B35CB"/>
    <w:rsid w:val="002B3699"/>
    <w:rsid w:val="002B3792"/>
    <w:rsid w:val="002B3959"/>
    <w:rsid w:val="002B39AF"/>
    <w:rsid w:val="002B3AE6"/>
    <w:rsid w:val="002B3B13"/>
    <w:rsid w:val="002B3B31"/>
    <w:rsid w:val="002B3BBD"/>
    <w:rsid w:val="002B41A9"/>
    <w:rsid w:val="002B4233"/>
    <w:rsid w:val="002B4311"/>
    <w:rsid w:val="002B4399"/>
    <w:rsid w:val="002B4666"/>
    <w:rsid w:val="002B4713"/>
    <w:rsid w:val="002B4A85"/>
    <w:rsid w:val="002B4B88"/>
    <w:rsid w:val="002B4E23"/>
    <w:rsid w:val="002B4F8F"/>
    <w:rsid w:val="002B4FDF"/>
    <w:rsid w:val="002B5075"/>
    <w:rsid w:val="002B5207"/>
    <w:rsid w:val="002B5595"/>
    <w:rsid w:val="002B58D3"/>
    <w:rsid w:val="002B5C31"/>
    <w:rsid w:val="002B5F5F"/>
    <w:rsid w:val="002B6201"/>
    <w:rsid w:val="002B647F"/>
    <w:rsid w:val="002B6556"/>
    <w:rsid w:val="002B661D"/>
    <w:rsid w:val="002B6A76"/>
    <w:rsid w:val="002B6ABC"/>
    <w:rsid w:val="002B6C46"/>
    <w:rsid w:val="002B705B"/>
    <w:rsid w:val="002B729D"/>
    <w:rsid w:val="002B73C0"/>
    <w:rsid w:val="002B745C"/>
    <w:rsid w:val="002B751F"/>
    <w:rsid w:val="002B7576"/>
    <w:rsid w:val="002B7806"/>
    <w:rsid w:val="002B7E84"/>
    <w:rsid w:val="002B7F07"/>
    <w:rsid w:val="002C07FD"/>
    <w:rsid w:val="002C0C4B"/>
    <w:rsid w:val="002C0C8E"/>
    <w:rsid w:val="002C0CA8"/>
    <w:rsid w:val="002C0CDF"/>
    <w:rsid w:val="002C1743"/>
    <w:rsid w:val="002C17EB"/>
    <w:rsid w:val="002C1841"/>
    <w:rsid w:val="002C18B1"/>
    <w:rsid w:val="002C1DDD"/>
    <w:rsid w:val="002C1E43"/>
    <w:rsid w:val="002C1EA1"/>
    <w:rsid w:val="002C1EEA"/>
    <w:rsid w:val="002C204A"/>
    <w:rsid w:val="002C215A"/>
    <w:rsid w:val="002C2317"/>
    <w:rsid w:val="002C2518"/>
    <w:rsid w:val="002C2738"/>
    <w:rsid w:val="002C2844"/>
    <w:rsid w:val="002C2978"/>
    <w:rsid w:val="002C2DE1"/>
    <w:rsid w:val="002C2F21"/>
    <w:rsid w:val="002C2FFD"/>
    <w:rsid w:val="002C31E0"/>
    <w:rsid w:val="002C32C8"/>
    <w:rsid w:val="002C3422"/>
    <w:rsid w:val="002C38F1"/>
    <w:rsid w:val="002C3989"/>
    <w:rsid w:val="002C39C5"/>
    <w:rsid w:val="002C3EA5"/>
    <w:rsid w:val="002C41ED"/>
    <w:rsid w:val="002C4647"/>
    <w:rsid w:val="002C4669"/>
    <w:rsid w:val="002C47AD"/>
    <w:rsid w:val="002C49E4"/>
    <w:rsid w:val="002C4E55"/>
    <w:rsid w:val="002C5398"/>
    <w:rsid w:val="002C53B1"/>
    <w:rsid w:val="002C54F7"/>
    <w:rsid w:val="002C5510"/>
    <w:rsid w:val="002C574F"/>
    <w:rsid w:val="002C6034"/>
    <w:rsid w:val="002C6141"/>
    <w:rsid w:val="002C618F"/>
    <w:rsid w:val="002C620E"/>
    <w:rsid w:val="002C635B"/>
    <w:rsid w:val="002C638E"/>
    <w:rsid w:val="002C68F9"/>
    <w:rsid w:val="002C69EF"/>
    <w:rsid w:val="002C6A20"/>
    <w:rsid w:val="002C6B9A"/>
    <w:rsid w:val="002C6BB8"/>
    <w:rsid w:val="002C6E18"/>
    <w:rsid w:val="002C7205"/>
    <w:rsid w:val="002C7276"/>
    <w:rsid w:val="002C73C5"/>
    <w:rsid w:val="002C76B5"/>
    <w:rsid w:val="002C770F"/>
    <w:rsid w:val="002C77AD"/>
    <w:rsid w:val="002C79AE"/>
    <w:rsid w:val="002C7CFF"/>
    <w:rsid w:val="002C7D8C"/>
    <w:rsid w:val="002C7FEC"/>
    <w:rsid w:val="002D0175"/>
    <w:rsid w:val="002D0316"/>
    <w:rsid w:val="002D031D"/>
    <w:rsid w:val="002D0561"/>
    <w:rsid w:val="002D0590"/>
    <w:rsid w:val="002D09F6"/>
    <w:rsid w:val="002D0BC6"/>
    <w:rsid w:val="002D0CEA"/>
    <w:rsid w:val="002D0D11"/>
    <w:rsid w:val="002D0FA3"/>
    <w:rsid w:val="002D12DB"/>
    <w:rsid w:val="002D14F2"/>
    <w:rsid w:val="002D17C5"/>
    <w:rsid w:val="002D17C6"/>
    <w:rsid w:val="002D18F0"/>
    <w:rsid w:val="002D1C42"/>
    <w:rsid w:val="002D1E31"/>
    <w:rsid w:val="002D2660"/>
    <w:rsid w:val="002D2803"/>
    <w:rsid w:val="002D2A60"/>
    <w:rsid w:val="002D312A"/>
    <w:rsid w:val="002D332A"/>
    <w:rsid w:val="002D365F"/>
    <w:rsid w:val="002D3D78"/>
    <w:rsid w:val="002D3E7F"/>
    <w:rsid w:val="002D400D"/>
    <w:rsid w:val="002D4145"/>
    <w:rsid w:val="002D4448"/>
    <w:rsid w:val="002D445D"/>
    <w:rsid w:val="002D4485"/>
    <w:rsid w:val="002D4A98"/>
    <w:rsid w:val="002D5147"/>
    <w:rsid w:val="002D51A4"/>
    <w:rsid w:val="002D51DF"/>
    <w:rsid w:val="002D522C"/>
    <w:rsid w:val="002D527E"/>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B1F"/>
    <w:rsid w:val="002D7BE1"/>
    <w:rsid w:val="002D7C86"/>
    <w:rsid w:val="002D7CC3"/>
    <w:rsid w:val="002D7DC2"/>
    <w:rsid w:val="002E03A3"/>
    <w:rsid w:val="002E0692"/>
    <w:rsid w:val="002E0748"/>
    <w:rsid w:val="002E0CD8"/>
    <w:rsid w:val="002E0F05"/>
    <w:rsid w:val="002E0F4F"/>
    <w:rsid w:val="002E1069"/>
    <w:rsid w:val="002E10AD"/>
    <w:rsid w:val="002E11EF"/>
    <w:rsid w:val="002E139D"/>
    <w:rsid w:val="002E1516"/>
    <w:rsid w:val="002E152D"/>
    <w:rsid w:val="002E19AE"/>
    <w:rsid w:val="002E1B2C"/>
    <w:rsid w:val="002E1B35"/>
    <w:rsid w:val="002E1D74"/>
    <w:rsid w:val="002E2358"/>
    <w:rsid w:val="002E2371"/>
    <w:rsid w:val="002E2824"/>
    <w:rsid w:val="002E2943"/>
    <w:rsid w:val="002E2BEE"/>
    <w:rsid w:val="002E2CF1"/>
    <w:rsid w:val="002E2DF2"/>
    <w:rsid w:val="002E2EA1"/>
    <w:rsid w:val="002E34AF"/>
    <w:rsid w:val="002E37A3"/>
    <w:rsid w:val="002E388F"/>
    <w:rsid w:val="002E3BAB"/>
    <w:rsid w:val="002E4003"/>
    <w:rsid w:val="002E4224"/>
    <w:rsid w:val="002E4302"/>
    <w:rsid w:val="002E43A9"/>
    <w:rsid w:val="002E4738"/>
    <w:rsid w:val="002E48BA"/>
    <w:rsid w:val="002E4AAC"/>
    <w:rsid w:val="002E4AED"/>
    <w:rsid w:val="002E4DA0"/>
    <w:rsid w:val="002E4DF8"/>
    <w:rsid w:val="002E4F70"/>
    <w:rsid w:val="002E51AD"/>
    <w:rsid w:val="002E53DE"/>
    <w:rsid w:val="002E542C"/>
    <w:rsid w:val="002E554A"/>
    <w:rsid w:val="002E563B"/>
    <w:rsid w:val="002E5787"/>
    <w:rsid w:val="002E58C0"/>
    <w:rsid w:val="002E5B86"/>
    <w:rsid w:val="002E5C29"/>
    <w:rsid w:val="002E5C74"/>
    <w:rsid w:val="002E5CC1"/>
    <w:rsid w:val="002E5CF3"/>
    <w:rsid w:val="002E5D87"/>
    <w:rsid w:val="002E5E62"/>
    <w:rsid w:val="002E62D2"/>
    <w:rsid w:val="002E6627"/>
    <w:rsid w:val="002E666E"/>
    <w:rsid w:val="002E6BD0"/>
    <w:rsid w:val="002E6C31"/>
    <w:rsid w:val="002E6D67"/>
    <w:rsid w:val="002E6D9E"/>
    <w:rsid w:val="002E6E55"/>
    <w:rsid w:val="002E711D"/>
    <w:rsid w:val="002E71C0"/>
    <w:rsid w:val="002E7303"/>
    <w:rsid w:val="002E734F"/>
    <w:rsid w:val="002E7358"/>
    <w:rsid w:val="002E74AF"/>
    <w:rsid w:val="002E7532"/>
    <w:rsid w:val="002E758C"/>
    <w:rsid w:val="002E75CA"/>
    <w:rsid w:val="002E771F"/>
    <w:rsid w:val="002E77F6"/>
    <w:rsid w:val="002E7840"/>
    <w:rsid w:val="002E79A9"/>
    <w:rsid w:val="002E7AA9"/>
    <w:rsid w:val="002E7BFE"/>
    <w:rsid w:val="002E7C85"/>
    <w:rsid w:val="002E7E51"/>
    <w:rsid w:val="002E7F94"/>
    <w:rsid w:val="002F000F"/>
    <w:rsid w:val="002F0325"/>
    <w:rsid w:val="002F0DF7"/>
    <w:rsid w:val="002F0EBD"/>
    <w:rsid w:val="002F0FAC"/>
    <w:rsid w:val="002F1038"/>
    <w:rsid w:val="002F10B6"/>
    <w:rsid w:val="002F14AA"/>
    <w:rsid w:val="002F14FB"/>
    <w:rsid w:val="002F184A"/>
    <w:rsid w:val="002F1A44"/>
    <w:rsid w:val="002F1C80"/>
    <w:rsid w:val="002F1D99"/>
    <w:rsid w:val="002F22FF"/>
    <w:rsid w:val="002F278C"/>
    <w:rsid w:val="002F2973"/>
    <w:rsid w:val="002F2991"/>
    <w:rsid w:val="002F2D8F"/>
    <w:rsid w:val="002F2E1F"/>
    <w:rsid w:val="002F2F2A"/>
    <w:rsid w:val="002F3228"/>
    <w:rsid w:val="002F3245"/>
    <w:rsid w:val="002F34FF"/>
    <w:rsid w:val="002F352D"/>
    <w:rsid w:val="002F3825"/>
    <w:rsid w:val="002F38D7"/>
    <w:rsid w:val="002F3B36"/>
    <w:rsid w:val="002F3B48"/>
    <w:rsid w:val="002F3B66"/>
    <w:rsid w:val="002F3BEF"/>
    <w:rsid w:val="002F3DCA"/>
    <w:rsid w:val="002F3E82"/>
    <w:rsid w:val="002F3FE3"/>
    <w:rsid w:val="002F42B2"/>
    <w:rsid w:val="002F4400"/>
    <w:rsid w:val="002F44A3"/>
    <w:rsid w:val="002F47DB"/>
    <w:rsid w:val="002F4CCD"/>
    <w:rsid w:val="002F514B"/>
    <w:rsid w:val="002F52A6"/>
    <w:rsid w:val="002F5483"/>
    <w:rsid w:val="002F5691"/>
    <w:rsid w:val="002F5928"/>
    <w:rsid w:val="002F5975"/>
    <w:rsid w:val="002F5BE4"/>
    <w:rsid w:val="002F5C8D"/>
    <w:rsid w:val="002F5E54"/>
    <w:rsid w:val="002F6029"/>
    <w:rsid w:val="002F623A"/>
    <w:rsid w:val="002F6244"/>
    <w:rsid w:val="002F649C"/>
    <w:rsid w:val="002F687C"/>
    <w:rsid w:val="002F6887"/>
    <w:rsid w:val="002F6954"/>
    <w:rsid w:val="002F695B"/>
    <w:rsid w:val="002F6A6D"/>
    <w:rsid w:val="002F6C49"/>
    <w:rsid w:val="002F6D7D"/>
    <w:rsid w:val="002F6DF7"/>
    <w:rsid w:val="002F6E1C"/>
    <w:rsid w:val="002F6FAB"/>
    <w:rsid w:val="002F72DA"/>
    <w:rsid w:val="002F7549"/>
    <w:rsid w:val="002F7600"/>
    <w:rsid w:val="002F76B1"/>
    <w:rsid w:val="002F77AA"/>
    <w:rsid w:val="002F7D66"/>
    <w:rsid w:val="002F7DBE"/>
    <w:rsid w:val="002F7E20"/>
    <w:rsid w:val="00300209"/>
    <w:rsid w:val="00300481"/>
    <w:rsid w:val="00300645"/>
    <w:rsid w:val="0030090B"/>
    <w:rsid w:val="00300D54"/>
    <w:rsid w:val="00300EA9"/>
    <w:rsid w:val="00301368"/>
    <w:rsid w:val="00301436"/>
    <w:rsid w:val="0030144A"/>
    <w:rsid w:val="00301573"/>
    <w:rsid w:val="0030157C"/>
    <w:rsid w:val="0030160B"/>
    <w:rsid w:val="00301813"/>
    <w:rsid w:val="00302080"/>
    <w:rsid w:val="0030238D"/>
    <w:rsid w:val="003023F5"/>
    <w:rsid w:val="00302572"/>
    <w:rsid w:val="0030260D"/>
    <w:rsid w:val="0030271D"/>
    <w:rsid w:val="00302A6E"/>
    <w:rsid w:val="00302A81"/>
    <w:rsid w:val="00302AE8"/>
    <w:rsid w:val="00302B04"/>
    <w:rsid w:val="00302BB1"/>
    <w:rsid w:val="00302C78"/>
    <w:rsid w:val="00302D7D"/>
    <w:rsid w:val="00302FF3"/>
    <w:rsid w:val="003030F0"/>
    <w:rsid w:val="0030333D"/>
    <w:rsid w:val="0030349F"/>
    <w:rsid w:val="00303CD9"/>
    <w:rsid w:val="0030404B"/>
    <w:rsid w:val="003040E3"/>
    <w:rsid w:val="003041DB"/>
    <w:rsid w:val="00304200"/>
    <w:rsid w:val="00304210"/>
    <w:rsid w:val="00304222"/>
    <w:rsid w:val="003043C3"/>
    <w:rsid w:val="0030440A"/>
    <w:rsid w:val="00304582"/>
    <w:rsid w:val="0030474C"/>
    <w:rsid w:val="003048D7"/>
    <w:rsid w:val="003049A2"/>
    <w:rsid w:val="00304A1B"/>
    <w:rsid w:val="00304AA3"/>
    <w:rsid w:val="00304AD2"/>
    <w:rsid w:val="00304C53"/>
    <w:rsid w:val="00304CEA"/>
    <w:rsid w:val="00304EAA"/>
    <w:rsid w:val="00305164"/>
    <w:rsid w:val="00305297"/>
    <w:rsid w:val="00305403"/>
    <w:rsid w:val="003054F5"/>
    <w:rsid w:val="00305775"/>
    <w:rsid w:val="00305A9F"/>
    <w:rsid w:val="00305F23"/>
    <w:rsid w:val="00305FAB"/>
    <w:rsid w:val="0030607F"/>
    <w:rsid w:val="003062E6"/>
    <w:rsid w:val="003063C4"/>
    <w:rsid w:val="003064DF"/>
    <w:rsid w:val="00306538"/>
    <w:rsid w:val="003066CE"/>
    <w:rsid w:val="003068B6"/>
    <w:rsid w:val="00306AEE"/>
    <w:rsid w:val="00306D10"/>
    <w:rsid w:val="00306D3A"/>
    <w:rsid w:val="00306EA7"/>
    <w:rsid w:val="003071F6"/>
    <w:rsid w:val="00307589"/>
    <w:rsid w:val="00307768"/>
    <w:rsid w:val="00307A1D"/>
    <w:rsid w:val="00307A47"/>
    <w:rsid w:val="00307BB9"/>
    <w:rsid w:val="00307D6A"/>
    <w:rsid w:val="00307DD5"/>
    <w:rsid w:val="00307EA7"/>
    <w:rsid w:val="00307F20"/>
    <w:rsid w:val="00307FE0"/>
    <w:rsid w:val="003100F3"/>
    <w:rsid w:val="003101D7"/>
    <w:rsid w:val="0031037E"/>
    <w:rsid w:val="003107EB"/>
    <w:rsid w:val="003108B9"/>
    <w:rsid w:val="00310915"/>
    <w:rsid w:val="00310CCB"/>
    <w:rsid w:val="00310D8F"/>
    <w:rsid w:val="00310E66"/>
    <w:rsid w:val="003110C8"/>
    <w:rsid w:val="003115B6"/>
    <w:rsid w:val="0031168A"/>
    <w:rsid w:val="0031192B"/>
    <w:rsid w:val="00311A1A"/>
    <w:rsid w:val="00311B93"/>
    <w:rsid w:val="00311BB3"/>
    <w:rsid w:val="00311C08"/>
    <w:rsid w:val="00311F67"/>
    <w:rsid w:val="00311F86"/>
    <w:rsid w:val="00312394"/>
    <w:rsid w:val="003124DE"/>
    <w:rsid w:val="0031259E"/>
    <w:rsid w:val="003125B1"/>
    <w:rsid w:val="003125E0"/>
    <w:rsid w:val="00312986"/>
    <w:rsid w:val="00312DA0"/>
    <w:rsid w:val="00312EC2"/>
    <w:rsid w:val="00312ECE"/>
    <w:rsid w:val="003133F9"/>
    <w:rsid w:val="003134AA"/>
    <w:rsid w:val="00313764"/>
    <w:rsid w:val="00313881"/>
    <w:rsid w:val="0031393C"/>
    <w:rsid w:val="00313CB0"/>
    <w:rsid w:val="00313E38"/>
    <w:rsid w:val="00313E39"/>
    <w:rsid w:val="00313F96"/>
    <w:rsid w:val="003141D0"/>
    <w:rsid w:val="00314259"/>
    <w:rsid w:val="00314927"/>
    <w:rsid w:val="00314B0A"/>
    <w:rsid w:val="00314B48"/>
    <w:rsid w:val="00314B76"/>
    <w:rsid w:val="00314C5F"/>
    <w:rsid w:val="00314DA0"/>
    <w:rsid w:val="00314DDD"/>
    <w:rsid w:val="003150CE"/>
    <w:rsid w:val="003154A8"/>
    <w:rsid w:val="003155AC"/>
    <w:rsid w:val="00315628"/>
    <w:rsid w:val="00315645"/>
    <w:rsid w:val="00315AAB"/>
    <w:rsid w:val="00315B65"/>
    <w:rsid w:val="00315CF6"/>
    <w:rsid w:val="00315D51"/>
    <w:rsid w:val="00315E57"/>
    <w:rsid w:val="00315ED5"/>
    <w:rsid w:val="00316299"/>
    <w:rsid w:val="00316394"/>
    <w:rsid w:val="0031646B"/>
    <w:rsid w:val="00316757"/>
    <w:rsid w:val="00316925"/>
    <w:rsid w:val="00316947"/>
    <w:rsid w:val="00316A81"/>
    <w:rsid w:val="00316D86"/>
    <w:rsid w:val="00316EB7"/>
    <w:rsid w:val="00316ED7"/>
    <w:rsid w:val="00316F9A"/>
    <w:rsid w:val="00316FB1"/>
    <w:rsid w:val="0031721E"/>
    <w:rsid w:val="00317592"/>
    <w:rsid w:val="003175E1"/>
    <w:rsid w:val="0031761A"/>
    <w:rsid w:val="00317771"/>
    <w:rsid w:val="00317851"/>
    <w:rsid w:val="00317896"/>
    <w:rsid w:val="0031799E"/>
    <w:rsid w:val="00317BB5"/>
    <w:rsid w:val="00317C53"/>
    <w:rsid w:val="00317C81"/>
    <w:rsid w:val="00317D7C"/>
    <w:rsid w:val="00317EB0"/>
    <w:rsid w:val="00317FCF"/>
    <w:rsid w:val="00320224"/>
    <w:rsid w:val="0032025B"/>
    <w:rsid w:val="00320299"/>
    <w:rsid w:val="003202BD"/>
    <w:rsid w:val="0032036C"/>
    <w:rsid w:val="003208A7"/>
    <w:rsid w:val="003209A3"/>
    <w:rsid w:val="00320A18"/>
    <w:rsid w:val="00320C9C"/>
    <w:rsid w:val="00320DBE"/>
    <w:rsid w:val="00321154"/>
    <w:rsid w:val="003211B0"/>
    <w:rsid w:val="00321252"/>
    <w:rsid w:val="003218B1"/>
    <w:rsid w:val="00321B2C"/>
    <w:rsid w:val="00321EDA"/>
    <w:rsid w:val="00321F01"/>
    <w:rsid w:val="003223D6"/>
    <w:rsid w:val="003224AA"/>
    <w:rsid w:val="003224C3"/>
    <w:rsid w:val="003224E7"/>
    <w:rsid w:val="00322730"/>
    <w:rsid w:val="00322956"/>
    <w:rsid w:val="00322BB8"/>
    <w:rsid w:val="00322CE5"/>
    <w:rsid w:val="00322D16"/>
    <w:rsid w:val="00322E34"/>
    <w:rsid w:val="00322E70"/>
    <w:rsid w:val="00323016"/>
    <w:rsid w:val="00323124"/>
    <w:rsid w:val="003232A1"/>
    <w:rsid w:val="00323428"/>
    <w:rsid w:val="003234D9"/>
    <w:rsid w:val="003235BE"/>
    <w:rsid w:val="003235FF"/>
    <w:rsid w:val="0032386F"/>
    <w:rsid w:val="00323A0F"/>
    <w:rsid w:val="00323AAB"/>
    <w:rsid w:val="00323BE0"/>
    <w:rsid w:val="00323C82"/>
    <w:rsid w:val="00323C94"/>
    <w:rsid w:val="00323D23"/>
    <w:rsid w:val="00323D73"/>
    <w:rsid w:val="003240C9"/>
    <w:rsid w:val="00324201"/>
    <w:rsid w:val="0032431A"/>
    <w:rsid w:val="00324453"/>
    <w:rsid w:val="00324628"/>
    <w:rsid w:val="00324842"/>
    <w:rsid w:val="003248C0"/>
    <w:rsid w:val="00324C76"/>
    <w:rsid w:val="00324E6E"/>
    <w:rsid w:val="00324F58"/>
    <w:rsid w:val="00325382"/>
    <w:rsid w:val="0032594C"/>
    <w:rsid w:val="00325C29"/>
    <w:rsid w:val="00325D71"/>
    <w:rsid w:val="00325D7A"/>
    <w:rsid w:val="00325F9C"/>
    <w:rsid w:val="0032610E"/>
    <w:rsid w:val="00326145"/>
    <w:rsid w:val="003261D8"/>
    <w:rsid w:val="00326272"/>
    <w:rsid w:val="003262B9"/>
    <w:rsid w:val="00326487"/>
    <w:rsid w:val="003264BB"/>
    <w:rsid w:val="003267C8"/>
    <w:rsid w:val="00326812"/>
    <w:rsid w:val="00326861"/>
    <w:rsid w:val="003268F4"/>
    <w:rsid w:val="00327078"/>
    <w:rsid w:val="00327161"/>
    <w:rsid w:val="00327163"/>
    <w:rsid w:val="00327305"/>
    <w:rsid w:val="00327460"/>
    <w:rsid w:val="00327531"/>
    <w:rsid w:val="00327A31"/>
    <w:rsid w:val="00327C8C"/>
    <w:rsid w:val="00327FF9"/>
    <w:rsid w:val="00330056"/>
    <w:rsid w:val="0033005F"/>
    <w:rsid w:val="00330187"/>
    <w:rsid w:val="003307F8"/>
    <w:rsid w:val="00330BAE"/>
    <w:rsid w:val="00330D79"/>
    <w:rsid w:val="00330D85"/>
    <w:rsid w:val="00330E3E"/>
    <w:rsid w:val="00330E58"/>
    <w:rsid w:val="00331280"/>
    <w:rsid w:val="00331489"/>
    <w:rsid w:val="0033168D"/>
    <w:rsid w:val="00331791"/>
    <w:rsid w:val="00331C77"/>
    <w:rsid w:val="00331D34"/>
    <w:rsid w:val="00331DB6"/>
    <w:rsid w:val="00331F96"/>
    <w:rsid w:val="00331FFA"/>
    <w:rsid w:val="003321C6"/>
    <w:rsid w:val="0033220D"/>
    <w:rsid w:val="00332695"/>
    <w:rsid w:val="003327E2"/>
    <w:rsid w:val="00332934"/>
    <w:rsid w:val="00332956"/>
    <w:rsid w:val="00332B55"/>
    <w:rsid w:val="00332C88"/>
    <w:rsid w:val="0033341E"/>
    <w:rsid w:val="003336B9"/>
    <w:rsid w:val="00333865"/>
    <w:rsid w:val="00333A5F"/>
    <w:rsid w:val="00333B19"/>
    <w:rsid w:val="00333DB5"/>
    <w:rsid w:val="00333F65"/>
    <w:rsid w:val="00334051"/>
    <w:rsid w:val="0033409E"/>
    <w:rsid w:val="003342E1"/>
    <w:rsid w:val="0033476C"/>
    <w:rsid w:val="00334889"/>
    <w:rsid w:val="00334A3E"/>
    <w:rsid w:val="00334BFA"/>
    <w:rsid w:val="00334F15"/>
    <w:rsid w:val="003351F0"/>
    <w:rsid w:val="003353D9"/>
    <w:rsid w:val="003356B7"/>
    <w:rsid w:val="00335745"/>
    <w:rsid w:val="00335AD8"/>
    <w:rsid w:val="00335EA8"/>
    <w:rsid w:val="0033615E"/>
    <w:rsid w:val="00336343"/>
    <w:rsid w:val="003363DD"/>
    <w:rsid w:val="00336A97"/>
    <w:rsid w:val="00336DF0"/>
    <w:rsid w:val="003371A4"/>
    <w:rsid w:val="003371EA"/>
    <w:rsid w:val="0033740D"/>
    <w:rsid w:val="003375AC"/>
    <w:rsid w:val="00337810"/>
    <w:rsid w:val="00337AFA"/>
    <w:rsid w:val="00337F99"/>
    <w:rsid w:val="003400A1"/>
    <w:rsid w:val="003400FA"/>
    <w:rsid w:val="003401DF"/>
    <w:rsid w:val="00340361"/>
    <w:rsid w:val="003404CB"/>
    <w:rsid w:val="00340524"/>
    <w:rsid w:val="00340795"/>
    <w:rsid w:val="00340877"/>
    <w:rsid w:val="00340E0F"/>
    <w:rsid w:val="00340EE0"/>
    <w:rsid w:val="0034111C"/>
    <w:rsid w:val="0034118A"/>
    <w:rsid w:val="003412B9"/>
    <w:rsid w:val="003412F9"/>
    <w:rsid w:val="0034159D"/>
    <w:rsid w:val="0034160C"/>
    <w:rsid w:val="00341723"/>
    <w:rsid w:val="00341905"/>
    <w:rsid w:val="00341947"/>
    <w:rsid w:val="00341DA6"/>
    <w:rsid w:val="00341E60"/>
    <w:rsid w:val="0034213B"/>
    <w:rsid w:val="0034217F"/>
    <w:rsid w:val="00342275"/>
    <w:rsid w:val="00342AD2"/>
    <w:rsid w:val="00342C0E"/>
    <w:rsid w:val="00342F6B"/>
    <w:rsid w:val="0034339B"/>
    <w:rsid w:val="003438C5"/>
    <w:rsid w:val="0034390F"/>
    <w:rsid w:val="00343954"/>
    <w:rsid w:val="00343A2F"/>
    <w:rsid w:val="00343DCC"/>
    <w:rsid w:val="00343E19"/>
    <w:rsid w:val="00343F08"/>
    <w:rsid w:val="00343FB4"/>
    <w:rsid w:val="003442AC"/>
    <w:rsid w:val="00344435"/>
    <w:rsid w:val="0034465D"/>
    <w:rsid w:val="003446AC"/>
    <w:rsid w:val="00344821"/>
    <w:rsid w:val="00344AD6"/>
    <w:rsid w:val="00344BCA"/>
    <w:rsid w:val="00345389"/>
    <w:rsid w:val="00345405"/>
    <w:rsid w:val="00345467"/>
    <w:rsid w:val="003457DB"/>
    <w:rsid w:val="003458D7"/>
    <w:rsid w:val="00345B48"/>
    <w:rsid w:val="00345D1B"/>
    <w:rsid w:val="00345DDD"/>
    <w:rsid w:val="00345E68"/>
    <w:rsid w:val="00345FAE"/>
    <w:rsid w:val="00346100"/>
    <w:rsid w:val="0034636F"/>
    <w:rsid w:val="0034642A"/>
    <w:rsid w:val="00346584"/>
    <w:rsid w:val="003466B5"/>
    <w:rsid w:val="00346799"/>
    <w:rsid w:val="003469E2"/>
    <w:rsid w:val="00346B34"/>
    <w:rsid w:val="00346DBD"/>
    <w:rsid w:val="00346E24"/>
    <w:rsid w:val="00346EDC"/>
    <w:rsid w:val="00346FED"/>
    <w:rsid w:val="00347281"/>
    <w:rsid w:val="003475A3"/>
    <w:rsid w:val="00347918"/>
    <w:rsid w:val="00347998"/>
    <w:rsid w:val="003479AB"/>
    <w:rsid w:val="00347BCF"/>
    <w:rsid w:val="00347CC2"/>
    <w:rsid w:val="00347D02"/>
    <w:rsid w:val="003501B6"/>
    <w:rsid w:val="003502D9"/>
    <w:rsid w:val="0035038C"/>
    <w:rsid w:val="003503B7"/>
    <w:rsid w:val="003503F3"/>
    <w:rsid w:val="0035054F"/>
    <w:rsid w:val="003506CB"/>
    <w:rsid w:val="003506E5"/>
    <w:rsid w:val="003506ED"/>
    <w:rsid w:val="003508CF"/>
    <w:rsid w:val="00350AB4"/>
    <w:rsid w:val="00350B6C"/>
    <w:rsid w:val="00350C81"/>
    <w:rsid w:val="00350D8F"/>
    <w:rsid w:val="003510B0"/>
    <w:rsid w:val="0035165D"/>
    <w:rsid w:val="00351925"/>
    <w:rsid w:val="00351B3F"/>
    <w:rsid w:val="00351E01"/>
    <w:rsid w:val="00351EE2"/>
    <w:rsid w:val="00351F2A"/>
    <w:rsid w:val="00351F34"/>
    <w:rsid w:val="003524F6"/>
    <w:rsid w:val="0035284A"/>
    <w:rsid w:val="00352968"/>
    <w:rsid w:val="0035298B"/>
    <w:rsid w:val="003529E1"/>
    <w:rsid w:val="00352A55"/>
    <w:rsid w:val="00352C9B"/>
    <w:rsid w:val="00352D21"/>
    <w:rsid w:val="00352E52"/>
    <w:rsid w:val="00352F49"/>
    <w:rsid w:val="0035342B"/>
    <w:rsid w:val="00353612"/>
    <w:rsid w:val="003536E1"/>
    <w:rsid w:val="003537A4"/>
    <w:rsid w:val="003537B1"/>
    <w:rsid w:val="00353869"/>
    <w:rsid w:val="0035388C"/>
    <w:rsid w:val="0035390E"/>
    <w:rsid w:val="00353A85"/>
    <w:rsid w:val="00353B12"/>
    <w:rsid w:val="00353E80"/>
    <w:rsid w:val="00353FFE"/>
    <w:rsid w:val="00354124"/>
    <w:rsid w:val="0035424E"/>
    <w:rsid w:val="003543C9"/>
    <w:rsid w:val="0035443D"/>
    <w:rsid w:val="003544BB"/>
    <w:rsid w:val="003548F0"/>
    <w:rsid w:val="003549E2"/>
    <w:rsid w:val="00354A0B"/>
    <w:rsid w:val="00354AA2"/>
    <w:rsid w:val="00354C74"/>
    <w:rsid w:val="00354DFC"/>
    <w:rsid w:val="00354FEE"/>
    <w:rsid w:val="003550F9"/>
    <w:rsid w:val="00355611"/>
    <w:rsid w:val="00355A8F"/>
    <w:rsid w:val="00355B90"/>
    <w:rsid w:val="0035605B"/>
    <w:rsid w:val="00356275"/>
    <w:rsid w:val="00356435"/>
    <w:rsid w:val="0035647A"/>
    <w:rsid w:val="003564E2"/>
    <w:rsid w:val="00356530"/>
    <w:rsid w:val="003567FE"/>
    <w:rsid w:val="00356852"/>
    <w:rsid w:val="00356BB1"/>
    <w:rsid w:val="00356C0B"/>
    <w:rsid w:val="00356D4B"/>
    <w:rsid w:val="00356D65"/>
    <w:rsid w:val="00356D9B"/>
    <w:rsid w:val="00356E42"/>
    <w:rsid w:val="0035711B"/>
    <w:rsid w:val="00357185"/>
    <w:rsid w:val="003571C6"/>
    <w:rsid w:val="003572D5"/>
    <w:rsid w:val="003575DA"/>
    <w:rsid w:val="0035768A"/>
    <w:rsid w:val="00357875"/>
    <w:rsid w:val="0035787B"/>
    <w:rsid w:val="0035793F"/>
    <w:rsid w:val="003579F5"/>
    <w:rsid w:val="00357B9C"/>
    <w:rsid w:val="00360591"/>
    <w:rsid w:val="00360694"/>
    <w:rsid w:val="00360821"/>
    <w:rsid w:val="0036099D"/>
    <w:rsid w:val="00360D1C"/>
    <w:rsid w:val="00360D8D"/>
    <w:rsid w:val="00360D97"/>
    <w:rsid w:val="00360EDA"/>
    <w:rsid w:val="00360F11"/>
    <w:rsid w:val="00360FD9"/>
    <w:rsid w:val="003610D8"/>
    <w:rsid w:val="00361131"/>
    <w:rsid w:val="00361268"/>
    <w:rsid w:val="00361412"/>
    <w:rsid w:val="0036143C"/>
    <w:rsid w:val="003615CA"/>
    <w:rsid w:val="0036164E"/>
    <w:rsid w:val="00361C51"/>
    <w:rsid w:val="003621C8"/>
    <w:rsid w:val="00362264"/>
    <w:rsid w:val="00362286"/>
    <w:rsid w:val="00362339"/>
    <w:rsid w:val="00362509"/>
    <w:rsid w:val="00362599"/>
    <w:rsid w:val="0036290E"/>
    <w:rsid w:val="003629ED"/>
    <w:rsid w:val="00362D5E"/>
    <w:rsid w:val="00362E38"/>
    <w:rsid w:val="00362F3E"/>
    <w:rsid w:val="00362FDF"/>
    <w:rsid w:val="0036343F"/>
    <w:rsid w:val="00363448"/>
    <w:rsid w:val="003637CE"/>
    <w:rsid w:val="00363849"/>
    <w:rsid w:val="003638AC"/>
    <w:rsid w:val="00363946"/>
    <w:rsid w:val="00363A3B"/>
    <w:rsid w:val="00363B2C"/>
    <w:rsid w:val="00363C35"/>
    <w:rsid w:val="003642A6"/>
    <w:rsid w:val="0036458D"/>
    <w:rsid w:val="0036460B"/>
    <w:rsid w:val="00364724"/>
    <w:rsid w:val="00364763"/>
    <w:rsid w:val="003649A1"/>
    <w:rsid w:val="00364A2B"/>
    <w:rsid w:val="00364AAE"/>
    <w:rsid w:val="00364ACE"/>
    <w:rsid w:val="00364C86"/>
    <w:rsid w:val="00365460"/>
    <w:rsid w:val="003656E7"/>
    <w:rsid w:val="00365783"/>
    <w:rsid w:val="00365803"/>
    <w:rsid w:val="00365811"/>
    <w:rsid w:val="00365974"/>
    <w:rsid w:val="00365AB1"/>
    <w:rsid w:val="00365C3D"/>
    <w:rsid w:val="00365FAA"/>
    <w:rsid w:val="003665AA"/>
    <w:rsid w:val="003665FC"/>
    <w:rsid w:val="00366A14"/>
    <w:rsid w:val="00366A23"/>
    <w:rsid w:val="00366A2C"/>
    <w:rsid w:val="00366C1B"/>
    <w:rsid w:val="00366F2C"/>
    <w:rsid w:val="00366F4B"/>
    <w:rsid w:val="00366FBC"/>
    <w:rsid w:val="00367337"/>
    <w:rsid w:val="00367367"/>
    <w:rsid w:val="0036771A"/>
    <w:rsid w:val="00367FD8"/>
    <w:rsid w:val="0037004E"/>
    <w:rsid w:val="0037069D"/>
    <w:rsid w:val="00370939"/>
    <w:rsid w:val="00370B63"/>
    <w:rsid w:val="00370C63"/>
    <w:rsid w:val="00370FCC"/>
    <w:rsid w:val="00371034"/>
    <w:rsid w:val="003711AF"/>
    <w:rsid w:val="0037141C"/>
    <w:rsid w:val="00371753"/>
    <w:rsid w:val="003719B6"/>
    <w:rsid w:val="00371B5B"/>
    <w:rsid w:val="00371DD4"/>
    <w:rsid w:val="0037238E"/>
    <w:rsid w:val="0037270D"/>
    <w:rsid w:val="00372CD3"/>
    <w:rsid w:val="00372D80"/>
    <w:rsid w:val="00372E3F"/>
    <w:rsid w:val="00372E52"/>
    <w:rsid w:val="003731C8"/>
    <w:rsid w:val="00373341"/>
    <w:rsid w:val="0037345F"/>
    <w:rsid w:val="00373495"/>
    <w:rsid w:val="003735C6"/>
    <w:rsid w:val="00373847"/>
    <w:rsid w:val="00373933"/>
    <w:rsid w:val="00373BF4"/>
    <w:rsid w:val="00373C16"/>
    <w:rsid w:val="00373D53"/>
    <w:rsid w:val="00373DCF"/>
    <w:rsid w:val="00374542"/>
    <w:rsid w:val="00374817"/>
    <w:rsid w:val="00374848"/>
    <w:rsid w:val="00374AFD"/>
    <w:rsid w:val="00374CA3"/>
    <w:rsid w:val="0037526A"/>
    <w:rsid w:val="00375279"/>
    <w:rsid w:val="0037549A"/>
    <w:rsid w:val="003756C3"/>
    <w:rsid w:val="003757A1"/>
    <w:rsid w:val="00375956"/>
    <w:rsid w:val="00375D09"/>
    <w:rsid w:val="003762DC"/>
    <w:rsid w:val="00376416"/>
    <w:rsid w:val="003764EB"/>
    <w:rsid w:val="0037680C"/>
    <w:rsid w:val="00376A94"/>
    <w:rsid w:val="00376BA7"/>
    <w:rsid w:val="00376C81"/>
    <w:rsid w:val="00376DBB"/>
    <w:rsid w:val="00376F92"/>
    <w:rsid w:val="0037700D"/>
    <w:rsid w:val="003770CB"/>
    <w:rsid w:val="0037729C"/>
    <w:rsid w:val="0037739D"/>
    <w:rsid w:val="0037742B"/>
    <w:rsid w:val="0037751C"/>
    <w:rsid w:val="00377D61"/>
    <w:rsid w:val="00377DA1"/>
    <w:rsid w:val="00380059"/>
    <w:rsid w:val="00380165"/>
    <w:rsid w:val="003801BC"/>
    <w:rsid w:val="0038021E"/>
    <w:rsid w:val="00380300"/>
    <w:rsid w:val="003806DD"/>
    <w:rsid w:val="00380B66"/>
    <w:rsid w:val="00380C8E"/>
    <w:rsid w:val="00380DE1"/>
    <w:rsid w:val="00380F3F"/>
    <w:rsid w:val="0038126F"/>
    <w:rsid w:val="00381277"/>
    <w:rsid w:val="00381291"/>
    <w:rsid w:val="00381464"/>
    <w:rsid w:val="003814FB"/>
    <w:rsid w:val="00381953"/>
    <w:rsid w:val="00381999"/>
    <w:rsid w:val="00382071"/>
    <w:rsid w:val="0038219F"/>
    <w:rsid w:val="00382232"/>
    <w:rsid w:val="0038234D"/>
    <w:rsid w:val="003823D1"/>
    <w:rsid w:val="003829F2"/>
    <w:rsid w:val="00382A0B"/>
    <w:rsid w:val="00382B3B"/>
    <w:rsid w:val="00382B82"/>
    <w:rsid w:val="00382BDB"/>
    <w:rsid w:val="00382CDB"/>
    <w:rsid w:val="00382DB5"/>
    <w:rsid w:val="00382F1A"/>
    <w:rsid w:val="00382F9A"/>
    <w:rsid w:val="0038322C"/>
    <w:rsid w:val="00383282"/>
    <w:rsid w:val="00383422"/>
    <w:rsid w:val="00383522"/>
    <w:rsid w:val="00383658"/>
    <w:rsid w:val="003836BC"/>
    <w:rsid w:val="00383758"/>
    <w:rsid w:val="00383926"/>
    <w:rsid w:val="003839E9"/>
    <w:rsid w:val="0038412E"/>
    <w:rsid w:val="0038430D"/>
    <w:rsid w:val="0038489F"/>
    <w:rsid w:val="003853BC"/>
    <w:rsid w:val="003856F5"/>
    <w:rsid w:val="0038580A"/>
    <w:rsid w:val="0038587D"/>
    <w:rsid w:val="00385950"/>
    <w:rsid w:val="00385B21"/>
    <w:rsid w:val="00385BF9"/>
    <w:rsid w:val="00385D4E"/>
    <w:rsid w:val="00385D6E"/>
    <w:rsid w:val="00385F43"/>
    <w:rsid w:val="00386053"/>
    <w:rsid w:val="003867C6"/>
    <w:rsid w:val="003867EE"/>
    <w:rsid w:val="00386837"/>
    <w:rsid w:val="00386958"/>
    <w:rsid w:val="003869C5"/>
    <w:rsid w:val="00386BB1"/>
    <w:rsid w:val="00386BF1"/>
    <w:rsid w:val="00386E39"/>
    <w:rsid w:val="003870A4"/>
    <w:rsid w:val="00387146"/>
    <w:rsid w:val="0038722B"/>
    <w:rsid w:val="00387459"/>
    <w:rsid w:val="003874CB"/>
    <w:rsid w:val="00387718"/>
    <w:rsid w:val="0038771D"/>
    <w:rsid w:val="003878E6"/>
    <w:rsid w:val="00387A0F"/>
    <w:rsid w:val="00387A70"/>
    <w:rsid w:val="00387A90"/>
    <w:rsid w:val="00387B88"/>
    <w:rsid w:val="00387C89"/>
    <w:rsid w:val="00387D17"/>
    <w:rsid w:val="00387DDA"/>
    <w:rsid w:val="00390236"/>
    <w:rsid w:val="0039025B"/>
    <w:rsid w:val="003906C6"/>
    <w:rsid w:val="003907B2"/>
    <w:rsid w:val="00390935"/>
    <w:rsid w:val="003909F2"/>
    <w:rsid w:val="00390F87"/>
    <w:rsid w:val="00390FC9"/>
    <w:rsid w:val="00391039"/>
    <w:rsid w:val="003916AC"/>
    <w:rsid w:val="00391768"/>
    <w:rsid w:val="00391A6D"/>
    <w:rsid w:val="00391FD5"/>
    <w:rsid w:val="003920B3"/>
    <w:rsid w:val="003921E8"/>
    <w:rsid w:val="0039224A"/>
    <w:rsid w:val="0039241F"/>
    <w:rsid w:val="00392491"/>
    <w:rsid w:val="00392545"/>
    <w:rsid w:val="00392642"/>
    <w:rsid w:val="00392842"/>
    <w:rsid w:val="00393124"/>
    <w:rsid w:val="00393236"/>
    <w:rsid w:val="00393355"/>
    <w:rsid w:val="003935B0"/>
    <w:rsid w:val="00393660"/>
    <w:rsid w:val="00393793"/>
    <w:rsid w:val="00393BC0"/>
    <w:rsid w:val="00393E44"/>
    <w:rsid w:val="00393FCF"/>
    <w:rsid w:val="00394003"/>
    <w:rsid w:val="00394301"/>
    <w:rsid w:val="00394408"/>
    <w:rsid w:val="00394448"/>
    <w:rsid w:val="0039449B"/>
    <w:rsid w:val="00394634"/>
    <w:rsid w:val="003948EC"/>
    <w:rsid w:val="00394C9D"/>
    <w:rsid w:val="00394E33"/>
    <w:rsid w:val="00394E82"/>
    <w:rsid w:val="00395045"/>
    <w:rsid w:val="00395051"/>
    <w:rsid w:val="00395A59"/>
    <w:rsid w:val="00395B9B"/>
    <w:rsid w:val="00396020"/>
    <w:rsid w:val="003960A6"/>
    <w:rsid w:val="003960BA"/>
    <w:rsid w:val="0039656C"/>
    <w:rsid w:val="003967C3"/>
    <w:rsid w:val="00396999"/>
    <w:rsid w:val="00396E2A"/>
    <w:rsid w:val="00396EFF"/>
    <w:rsid w:val="003971F3"/>
    <w:rsid w:val="0039723A"/>
    <w:rsid w:val="003973BC"/>
    <w:rsid w:val="00397423"/>
    <w:rsid w:val="0039747B"/>
    <w:rsid w:val="003977A3"/>
    <w:rsid w:val="0039792A"/>
    <w:rsid w:val="003979AD"/>
    <w:rsid w:val="00397AB6"/>
    <w:rsid w:val="00397ACA"/>
    <w:rsid w:val="00397E43"/>
    <w:rsid w:val="003A00F5"/>
    <w:rsid w:val="003A0100"/>
    <w:rsid w:val="003A04A4"/>
    <w:rsid w:val="003A05C5"/>
    <w:rsid w:val="003A05F5"/>
    <w:rsid w:val="003A067E"/>
    <w:rsid w:val="003A0841"/>
    <w:rsid w:val="003A09F7"/>
    <w:rsid w:val="003A0A23"/>
    <w:rsid w:val="003A0A8B"/>
    <w:rsid w:val="003A0AE8"/>
    <w:rsid w:val="003A0B64"/>
    <w:rsid w:val="003A10C1"/>
    <w:rsid w:val="003A10C3"/>
    <w:rsid w:val="003A1168"/>
    <w:rsid w:val="003A116D"/>
    <w:rsid w:val="003A15F5"/>
    <w:rsid w:val="003A1842"/>
    <w:rsid w:val="003A1865"/>
    <w:rsid w:val="003A18D2"/>
    <w:rsid w:val="003A191C"/>
    <w:rsid w:val="003A1C65"/>
    <w:rsid w:val="003A1DDC"/>
    <w:rsid w:val="003A1F48"/>
    <w:rsid w:val="003A21E0"/>
    <w:rsid w:val="003A2267"/>
    <w:rsid w:val="003A22F3"/>
    <w:rsid w:val="003A23CC"/>
    <w:rsid w:val="003A2407"/>
    <w:rsid w:val="003A2770"/>
    <w:rsid w:val="003A2B7B"/>
    <w:rsid w:val="003A2F09"/>
    <w:rsid w:val="003A3532"/>
    <w:rsid w:val="003A3A5B"/>
    <w:rsid w:val="003A3BE5"/>
    <w:rsid w:val="003A3FC4"/>
    <w:rsid w:val="003A404A"/>
    <w:rsid w:val="003A435B"/>
    <w:rsid w:val="003A43CB"/>
    <w:rsid w:val="003A45D2"/>
    <w:rsid w:val="003A45E4"/>
    <w:rsid w:val="003A4639"/>
    <w:rsid w:val="003A476C"/>
    <w:rsid w:val="003A495D"/>
    <w:rsid w:val="003A4A40"/>
    <w:rsid w:val="003A4C15"/>
    <w:rsid w:val="003A4C7C"/>
    <w:rsid w:val="003A4FC8"/>
    <w:rsid w:val="003A5100"/>
    <w:rsid w:val="003A518E"/>
    <w:rsid w:val="003A523A"/>
    <w:rsid w:val="003A5595"/>
    <w:rsid w:val="003A5611"/>
    <w:rsid w:val="003A56B4"/>
    <w:rsid w:val="003A56CC"/>
    <w:rsid w:val="003A5844"/>
    <w:rsid w:val="003A5913"/>
    <w:rsid w:val="003A5974"/>
    <w:rsid w:val="003A597F"/>
    <w:rsid w:val="003A5DFC"/>
    <w:rsid w:val="003A5E5D"/>
    <w:rsid w:val="003A5F88"/>
    <w:rsid w:val="003A5FD0"/>
    <w:rsid w:val="003A6197"/>
    <w:rsid w:val="003A627F"/>
    <w:rsid w:val="003A6471"/>
    <w:rsid w:val="003A66BA"/>
    <w:rsid w:val="003A6A22"/>
    <w:rsid w:val="003A71A8"/>
    <w:rsid w:val="003A71D2"/>
    <w:rsid w:val="003A720B"/>
    <w:rsid w:val="003A732E"/>
    <w:rsid w:val="003A733A"/>
    <w:rsid w:val="003A73A6"/>
    <w:rsid w:val="003A75A7"/>
    <w:rsid w:val="003A762F"/>
    <w:rsid w:val="003A78E6"/>
    <w:rsid w:val="003A7948"/>
    <w:rsid w:val="003A7AAE"/>
    <w:rsid w:val="003A7C67"/>
    <w:rsid w:val="003B00CA"/>
    <w:rsid w:val="003B018D"/>
    <w:rsid w:val="003B030B"/>
    <w:rsid w:val="003B0432"/>
    <w:rsid w:val="003B062C"/>
    <w:rsid w:val="003B0821"/>
    <w:rsid w:val="003B0863"/>
    <w:rsid w:val="003B08F2"/>
    <w:rsid w:val="003B0BE9"/>
    <w:rsid w:val="003B0C5A"/>
    <w:rsid w:val="003B0DB9"/>
    <w:rsid w:val="003B0E54"/>
    <w:rsid w:val="003B0F43"/>
    <w:rsid w:val="003B0F4B"/>
    <w:rsid w:val="003B0F8F"/>
    <w:rsid w:val="003B0FCD"/>
    <w:rsid w:val="003B1050"/>
    <w:rsid w:val="003B18E3"/>
    <w:rsid w:val="003B19EE"/>
    <w:rsid w:val="003B1DC4"/>
    <w:rsid w:val="003B1E88"/>
    <w:rsid w:val="003B233F"/>
    <w:rsid w:val="003B23B2"/>
    <w:rsid w:val="003B2582"/>
    <w:rsid w:val="003B2641"/>
    <w:rsid w:val="003B2686"/>
    <w:rsid w:val="003B274C"/>
    <w:rsid w:val="003B2E2E"/>
    <w:rsid w:val="003B2E9B"/>
    <w:rsid w:val="003B2F8D"/>
    <w:rsid w:val="003B3103"/>
    <w:rsid w:val="003B3262"/>
    <w:rsid w:val="003B336A"/>
    <w:rsid w:val="003B3A3B"/>
    <w:rsid w:val="003B3C64"/>
    <w:rsid w:val="003B3E89"/>
    <w:rsid w:val="003B3EF0"/>
    <w:rsid w:val="003B4208"/>
    <w:rsid w:val="003B4872"/>
    <w:rsid w:val="003B4AD8"/>
    <w:rsid w:val="003B4B84"/>
    <w:rsid w:val="003B4DE6"/>
    <w:rsid w:val="003B4FAA"/>
    <w:rsid w:val="003B4FFA"/>
    <w:rsid w:val="003B50D0"/>
    <w:rsid w:val="003B5185"/>
    <w:rsid w:val="003B547A"/>
    <w:rsid w:val="003B557B"/>
    <w:rsid w:val="003B55E5"/>
    <w:rsid w:val="003B582B"/>
    <w:rsid w:val="003B5C3C"/>
    <w:rsid w:val="003B5F4E"/>
    <w:rsid w:val="003B6598"/>
    <w:rsid w:val="003B65CC"/>
    <w:rsid w:val="003B6660"/>
    <w:rsid w:val="003B699E"/>
    <w:rsid w:val="003B6B89"/>
    <w:rsid w:val="003B6EC0"/>
    <w:rsid w:val="003B73FF"/>
    <w:rsid w:val="003B752A"/>
    <w:rsid w:val="003B75B9"/>
    <w:rsid w:val="003B761F"/>
    <w:rsid w:val="003B7653"/>
    <w:rsid w:val="003B791F"/>
    <w:rsid w:val="003B799A"/>
    <w:rsid w:val="003B7B52"/>
    <w:rsid w:val="003B7B70"/>
    <w:rsid w:val="003B7CEE"/>
    <w:rsid w:val="003B7D0D"/>
    <w:rsid w:val="003C049C"/>
    <w:rsid w:val="003C06A9"/>
    <w:rsid w:val="003C087B"/>
    <w:rsid w:val="003C0D33"/>
    <w:rsid w:val="003C0DA2"/>
    <w:rsid w:val="003C10DC"/>
    <w:rsid w:val="003C12D5"/>
    <w:rsid w:val="003C133B"/>
    <w:rsid w:val="003C1417"/>
    <w:rsid w:val="003C143D"/>
    <w:rsid w:val="003C146F"/>
    <w:rsid w:val="003C1688"/>
    <w:rsid w:val="003C18A5"/>
    <w:rsid w:val="003C18EB"/>
    <w:rsid w:val="003C1983"/>
    <w:rsid w:val="003C19CC"/>
    <w:rsid w:val="003C1A18"/>
    <w:rsid w:val="003C1D6F"/>
    <w:rsid w:val="003C1DF7"/>
    <w:rsid w:val="003C1FE5"/>
    <w:rsid w:val="003C211F"/>
    <w:rsid w:val="003C2226"/>
    <w:rsid w:val="003C29D4"/>
    <w:rsid w:val="003C2AFC"/>
    <w:rsid w:val="003C2E28"/>
    <w:rsid w:val="003C2FD6"/>
    <w:rsid w:val="003C3264"/>
    <w:rsid w:val="003C32BC"/>
    <w:rsid w:val="003C344E"/>
    <w:rsid w:val="003C353A"/>
    <w:rsid w:val="003C3590"/>
    <w:rsid w:val="003C37AF"/>
    <w:rsid w:val="003C3BEE"/>
    <w:rsid w:val="003C3DE4"/>
    <w:rsid w:val="003C3E0C"/>
    <w:rsid w:val="003C3E51"/>
    <w:rsid w:val="003C4118"/>
    <w:rsid w:val="003C417B"/>
    <w:rsid w:val="003C44AC"/>
    <w:rsid w:val="003C44B8"/>
    <w:rsid w:val="003C4716"/>
    <w:rsid w:val="003C4722"/>
    <w:rsid w:val="003C4A8F"/>
    <w:rsid w:val="003C4C2B"/>
    <w:rsid w:val="003C4ED1"/>
    <w:rsid w:val="003C4F29"/>
    <w:rsid w:val="003C5039"/>
    <w:rsid w:val="003C5069"/>
    <w:rsid w:val="003C5292"/>
    <w:rsid w:val="003C52B1"/>
    <w:rsid w:val="003C5351"/>
    <w:rsid w:val="003C5395"/>
    <w:rsid w:val="003C542F"/>
    <w:rsid w:val="003C55D4"/>
    <w:rsid w:val="003C5603"/>
    <w:rsid w:val="003C5764"/>
    <w:rsid w:val="003C57B1"/>
    <w:rsid w:val="003C57C1"/>
    <w:rsid w:val="003C5840"/>
    <w:rsid w:val="003C5A0D"/>
    <w:rsid w:val="003C5C27"/>
    <w:rsid w:val="003C5C41"/>
    <w:rsid w:val="003C5CD5"/>
    <w:rsid w:val="003C5FD1"/>
    <w:rsid w:val="003C632C"/>
    <w:rsid w:val="003C643D"/>
    <w:rsid w:val="003C64E8"/>
    <w:rsid w:val="003C6509"/>
    <w:rsid w:val="003C669D"/>
    <w:rsid w:val="003C66E3"/>
    <w:rsid w:val="003C6843"/>
    <w:rsid w:val="003C6877"/>
    <w:rsid w:val="003C68C0"/>
    <w:rsid w:val="003C6A2E"/>
    <w:rsid w:val="003C6B08"/>
    <w:rsid w:val="003C6BC7"/>
    <w:rsid w:val="003C6D39"/>
    <w:rsid w:val="003C6D96"/>
    <w:rsid w:val="003C6EC1"/>
    <w:rsid w:val="003C7062"/>
    <w:rsid w:val="003C7129"/>
    <w:rsid w:val="003C719C"/>
    <w:rsid w:val="003C72E0"/>
    <w:rsid w:val="003C73F1"/>
    <w:rsid w:val="003C7411"/>
    <w:rsid w:val="003C7461"/>
    <w:rsid w:val="003C74AB"/>
    <w:rsid w:val="003C74B9"/>
    <w:rsid w:val="003C79C6"/>
    <w:rsid w:val="003C7AFD"/>
    <w:rsid w:val="003C7B7C"/>
    <w:rsid w:val="003C7F0B"/>
    <w:rsid w:val="003C7F85"/>
    <w:rsid w:val="003D0057"/>
    <w:rsid w:val="003D00D6"/>
    <w:rsid w:val="003D056B"/>
    <w:rsid w:val="003D0788"/>
    <w:rsid w:val="003D0797"/>
    <w:rsid w:val="003D09B1"/>
    <w:rsid w:val="003D0CC5"/>
    <w:rsid w:val="003D101A"/>
    <w:rsid w:val="003D12BA"/>
    <w:rsid w:val="003D132A"/>
    <w:rsid w:val="003D13D4"/>
    <w:rsid w:val="003D13FD"/>
    <w:rsid w:val="003D1432"/>
    <w:rsid w:val="003D1517"/>
    <w:rsid w:val="003D15F3"/>
    <w:rsid w:val="003D185E"/>
    <w:rsid w:val="003D1878"/>
    <w:rsid w:val="003D1AC0"/>
    <w:rsid w:val="003D1C03"/>
    <w:rsid w:val="003D1D37"/>
    <w:rsid w:val="003D1D50"/>
    <w:rsid w:val="003D207F"/>
    <w:rsid w:val="003D2107"/>
    <w:rsid w:val="003D2320"/>
    <w:rsid w:val="003D232D"/>
    <w:rsid w:val="003D2648"/>
    <w:rsid w:val="003D286B"/>
    <w:rsid w:val="003D2938"/>
    <w:rsid w:val="003D2B48"/>
    <w:rsid w:val="003D2C8F"/>
    <w:rsid w:val="003D31CC"/>
    <w:rsid w:val="003D3443"/>
    <w:rsid w:val="003D3467"/>
    <w:rsid w:val="003D3627"/>
    <w:rsid w:val="003D3705"/>
    <w:rsid w:val="003D39A8"/>
    <w:rsid w:val="003D3AD7"/>
    <w:rsid w:val="003D3BD3"/>
    <w:rsid w:val="003D3D8F"/>
    <w:rsid w:val="003D3E00"/>
    <w:rsid w:val="003D3FBA"/>
    <w:rsid w:val="003D402B"/>
    <w:rsid w:val="003D47A0"/>
    <w:rsid w:val="003D4922"/>
    <w:rsid w:val="003D4A0B"/>
    <w:rsid w:val="003D4C26"/>
    <w:rsid w:val="003D4F0E"/>
    <w:rsid w:val="003D4F3C"/>
    <w:rsid w:val="003D52A6"/>
    <w:rsid w:val="003D53DC"/>
    <w:rsid w:val="003D54B0"/>
    <w:rsid w:val="003D5551"/>
    <w:rsid w:val="003D559A"/>
    <w:rsid w:val="003D5640"/>
    <w:rsid w:val="003D5990"/>
    <w:rsid w:val="003D59FD"/>
    <w:rsid w:val="003D5AB6"/>
    <w:rsid w:val="003D60B5"/>
    <w:rsid w:val="003D64BE"/>
    <w:rsid w:val="003D67E1"/>
    <w:rsid w:val="003D695F"/>
    <w:rsid w:val="003D6A04"/>
    <w:rsid w:val="003D6D48"/>
    <w:rsid w:val="003D6FA0"/>
    <w:rsid w:val="003D6FD7"/>
    <w:rsid w:val="003D7065"/>
    <w:rsid w:val="003D736C"/>
    <w:rsid w:val="003D7434"/>
    <w:rsid w:val="003D764F"/>
    <w:rsid w:val="003D76EF"/>
    <w:rsid w:val="003D7A18"/>
    <w:rsid w:val="003D7AF6"/>
    <w:rsid w:val="003E0042"/>
    <w:rsid w:val="003E00D1"/>
    <w:rsid w:val="003E02E3"/>
    <w:rsid w:val="003E0380"/>
    <w:rsid w:val="003E0453"/>
    <w:rsid w:val="003E0667"/>
    <w:rsid w:val="003E06E2"/>
    <w:rsid w:val="003E0835"/>
    <w:rsid w:val="003E0848"/>
    <w:rsid w:val="003E089C"/>
    <w:rsid w:val="003E0BCE"/>
    <w:rsid w:val="003E0DF3"/>
    <w:rsid w:val="003E0F7C"/>
    <w:rsid w:val="003E112C"/>
    <w:rsid w:val="003E13E0"/>
    <w:rsid w:val="003E1660"/>
    <w:rsid w:val="003E16B4"/>
    <w:rsid w:val="003E17EC"/>
    <w:rsid w:val="003E18B6"/>
    <w:rsid w:val="003E19EF"/>
    <w:rsid w:val="003E1CD1"/>
    <w:rsid w:val="003E1DAF"/>
    <w:rsid w:val="003E1FBB"/>
    <w:rsid w:val="003E1FC7"/>
    <w:rsid w:val="003E21A0"/>
    <w:rsid w:val="003E27EB"/>
    <w:rsid w:val="003E2A2D"/>
    <w:rsid w:val="003E3290"/>
    <w:rsid w:val="003E3924"/>
    <w:rsid w:val="003E3B9B"/>
    <w:rsid w:val="003E3C78"/>
    <w:rsid w:val="003E42B0"/>
    <w:rsid w:val="003E42BD"/>
    <w:rsid w:val="003E47D4"/>
    <w:rsid w:val="003E485F"/>
    <w:rsid w:val="003E4A3D"/>
    <w:rsid w:val="003E4D90"/>
    <w:rsid w:val="003E4DED"/>
    <w:rsid w:val="003E50B9"/>
    <w:rsid w:val="003E50DF"/>
    <w:rsid w:val="003E5215"/>
    <w:rsid w:val="003E5485"/>
    <w:rsid w:val="003E5489"/>
    <w:rsid w:val="003E54A1"/>
    <w:rsid w:val="003E5562"/>
    <w:rsid w:val="003E58AD"/>
    <w:rsid w:val="003E5998"/>
    <w:rsid w:val="003E5BDA"/>
    <w:rsid w:val="003E5BF9"/>
    <w:rsid w:val="003E5C27"/>
    <w:rsid w:val="003E5DE5"/>
    <w:rsid w:val="003E5E7D"/>
    <w:rsid w:val="003E5EC4"/>
    <w:rsid w:val="003E5F9A"/>
    <w:rsid w:val="003E61CA"/>
    <w:rsid w:val="003E635F"/>
    <w:rsid w:val="003E64A9"/>
    <w:rsid w:val="003E655A"/>
    <w:rsid w:val="003E65CF"/>
    <w:rsid w:val="003E6766"/>
    <w:rsid w:val="003E67E8"/>
    <w:rsid w:val="003E6850"/>
    <w:rsid w:val="003E69AE"/>
    <w:rsid w:val="003E6C78"/>
    <w:rsid w:val="003E6CEF"/>
    <w:rsid w:val="003E6D6F"/>
    <w:rsid w:val="003E6EC6"/>
    <w:rsid w:val="003E76DC"/>
    <w:rsid w:val="003E7905"/>
    <w:rsid w:val="003E7B1A"/>
    <w:rsid w:val="003E7EE1"/>
    <w:rsid w:val="003E7FEB"/>
    <w:rsid w:val="003F02FD"/>
    <w:rsid w:val="003F0336"/>
    <w:rsid w:val="003F033C"/>
    <w:rsid w:val="003F0638"/>
    <w:rsid w:val="003F0684"/>
    <w:rsid w:val="003F0858"/>
    <w:rsid w:val="003F0D67"/>
    <w:rsid w:val="003F1456"/>
    <w:rsid w:val="003F1489"/>
    <w:rsid w:val="003F14B5"/>
    <w:rsid w:val="003F15AF"/>
    <w:rsid w:val="003F1778"/>
    <w:rsid w:val="003F17B0"/>
    <w:rsid w:val="003F18CD"/>
    <w:rsid w:val="003F19CF"/>
    <w:rsid w:val="003F1A5F"/>
    <w:rsid w:val="003F1CA7"/>
    <w:rsid w:val="003F2202"/>
    <w:rsid w:val="003F23A4"/>
    <w:rsid w:val="003F23F2"/>
    <w:rsid w:val="003F2587"/>
    <w:rsid w:val="003F2774"/>
    <w:rsid w:val="003F2A81"/>
    <w:rsid w:val="003F2E13"/>
    <w:rsid w:val="003F32F8"/>
    <w:rsid w:val="003F37BD"/>
    <w:rsid w:val="003F3825"/>
    <w:rsid w:val="003F3F93"/>
    <w:rsid w:val="003F3FB3"/>
    <w:rsid w:val="003F3FCC"/>
    <w:rsid w:val="003F458A"/>
    <w:rsid w:val="003F4B00"/>
    <w:rsid w:val="003F4B09"/>
    <w:rsid w:val="003F4CEC"/>
    <w:rsid w:val="003F50FA"/>
    <w:rsid w:val="003F5190"/>
    <w:rsid w:val="003F527D"/>
    <w:rsid w:val="003F53F8"/>
    <w:rsid w:val="003F540F"/>
    <w:rsid w:val="003F547D"/>
    <w:rsid w:val="003F5547"/>
    <w:rsid w:val="003F5688"/>
    <w:rsid w:val="003F574D"/>
    <w:rsid w:val="003F595A"/>
    <w:rsid w:val="003F5B42"/>
    <w:rsid w:val="003F5C40"/>
    <w:rsid w:val="003F60DA"/>
    <w:rsid w:val="003F66AF"/>
    <w:rsid w:val="003F6880"/>
    <w:rsid w:val="003F6993"/>
    <w:rsid w:val="003F6DC2"/>
    <w:rsid w:val="003F6E12"/>
    <w:rsid w:val="003F6E4F"/>
    <w:rsid w:val="003F6F8B"/>
    <w:rsid w:val="003F6FD4"/>
    <w:rsid w:val="003F756C"/>
    <w:rsid w:val="003F756F"/>
    <w:rsid w:val="003F75ED"/>
    <w:rsid w:val="003F7777"/>
    <w:rsid w:val="003F797C"/>
    <w:rsid w:val="003F7C7B"/>
    <w:rsid w:val="0040021E"/>
    <w:rsid w:val="00400297"/>
    <w:rsid w:val="004002B7"/>
    <w:rsid w:val="004005F1"/>
    <w:rsid w:val="0040068E"/>
    <w:rsid w:val="00400732"/>
    <w:rsid w:val="00400A14"/>
    <w:rsid w:val="00400A79"/>
    <w:rsid w:val="00400D3F"/>
    <w:rsid w:val="00400F31"/>
    <w:rsid w:val="00401370"/>
    <w:rsid w:val="004014AE"/>
    <w:rsid w:val="00401633"/>
    <w:rsid w:val="00401918"/>
    <w:rsid w:val="00401A18"/>
    <w:rsid w:val="00401FE2"/>
    <w:rsid w:val="0040203D"/>
    <w:rsid w:val="0040204C"/>
    <w:rsid w:val="004023AF"/>
    <w:rsid w:val="004023BA"/>
    <w:rsid w:val="00402B16"/>
    <w:rsid w:val="00402B1C"/>
    <w:rsid w:val="00402B76"/>
    <w:rsid w:val="00402BD6"/>
    <w:rsid w:val="00402CFC"/>
    <w:rsid w:val="00403127"/>
    <w:rsid w:val="004032CD"/>
    <w:rsid w:val="004032EE"/>
    <w:rsid w:val="00403396"/>
    <w:rsid w:val="004033A9"/>
    <w:rsid w:val="00403441"/>
    <w:rsid w:val="004034DB"/>
    <w:rsid w:val="00403570"/>
    <w:rsid w:val="004035E6"/>
    <w:rsid w:val="00403728"/>
    <w:rsid w:val="0040377D"/>
    <w:rsid w:val="00403F35"/>
    <w:rsid w:val="00403F47"/>
    <w:rsid w:val="0040410A"/>
    <w:rsid w:val="004042D8"/>
    <w:rsid w:val="00404773"/>
    <w:rsid w:val="00404A6C"/>
    <w:rsid w:val="00404A7C"/>
    <w:rsid w:val="00404ABC"/>
    <w:rsid w:val="00404B77"/>
    <w:rsid w:val="00404BFE"/>
    <w:rsid w:val="00404E1E"/>
    <w:rsid w:val="004059E3"/>
    <w:rsid w:val="00405C9B"/>
    <w:rsid w:val="004061C0"/>
    <w:rsid w:val="0040637B"/>
    <w:rsid w:val="004064AF"/>
    <w:rsid w:val="004066BD"/>
    <w:rsid w:val="00406B4D"/>
    <w:rsid w:val="00406BB1"/>
    <w:rsid w:val="00406C3E"/>
    <w:rsid w:val="00406C70"/>
    <w:rsid w:val="00406D30"/>
    <w:rsid w:val="00406D86"/>
    <w:rsid w:val="0040725E"/>
    <w:rsid w:val="00407313"/>
    <w:rsid w:val="004075F6"/>
    <w:rsid w:val="00407C84"/>
    <w:rsid w:val="00407DF0"/>
    <w:rsid w:val="00407E01"/>
    <w:rsid w:val="00407F33"/>
    <w:rsid w:val="00407F64"/>
    <w:rsid w:val="00410448"/>
    <w:rsid w:val="004105E2"/>
    <w:rsid w:val="00410C4A"/>
    <w:rsid w:val="00410C95"/>
    <w:rsid w:val="00410CD2"/>
    <w:rsid w:val="00410DDC"/>
    <w:rsid w:val="0041117A"/>
    <w:rsid w:val="004118F2"/>
    <w:rsid w:val="00411924"/>
    <w:rsid w:val="004119F2"/>
    <w:rsid w:val="004119FC"/>
    <w:rsid w:val="00411AEF"/>
    <w:rsid w:val="004122BE"/>
    <w:rsid w:val="004127F8"/>
    <w:rsid w:val="0041283F"/>
    <w:rsid w:val="00412C2C"/>
    <w:rsid w:val="00412C5F"/>
    <w:rsid w:val="00412D2C"/>
    <w:rsid w:val="00413187"/>
    <w:rsid w:val="004133D6"/>
    <w:rsid w:val="0041371D"/>
    <w:rsid w:val="00413857"/>
    <w:rsid w:val="00413CA3"/>
    <w:rsid w:val="00413DEB"/>
    <w:rsid w:val="00414112"/>
    <w:rsid w:val="00414341"/>
    <w:rsid w:val="0041443C"/>
    <w:rsid w:val="004144FB"/>
    <w:rsid w:val="004145DC"/>
    <w:rsid w:val="0041488D"/>
    <w:rsid w:val="0041488F"/>
    <w:rsid w:val="004149A6"/>
    <w:rsid w:val="00414BD8"/>
    <w:rsid w:val="00414FFA"/>
    <w:rsid w:val="004150AC"/>
    <w:rsid w:val="004150E4"/>
    <w:rsid w:val="004151CA"/>
    <w:rsid w:val="004154F7"/>
    <w:rsid w:val="004156A8"/>
    <w:rsid w:val="0041589B"/>
    <w:rsid w:val="00415990"/>
    <w:rsid w:val="00415A30"/>
    <w:rsid w:val="00415AF4"/>
    <w:rsid w:val="00415B3D"/>
    <w:rsid w:val="00415BC5"/>
    <w:rsid w:val="00415BD3"/>
    <w:rsid w:val="00415C6E"/>
    <w:rsid w:val="00415D24"/>
    <w:rsid w:val="004165DE"/>
    <w:rsid w:val="00416855"/>
    <w:rsid w:val="00416AD2"/>
    <w:rsid w:val="00416D44"/>
    <w:rsid w:val="00416E38"/>
    <w:rsid w:val="00416EEB"/>
    <w:rsid w:val="004170A5"/>
    <w:rsid w:val="00417106"/>
    <w:rsid w:val="004175C6"/>
    <w:rsid w:val="004176FF"/>
    <w:rsid w:val="00417823"/>
    <w:rsid w:val="00417A1E"/>
    <w:rsid w:val="0042035B"/>
    <w:rsid w:val="00420409"/>
    <w:rsid w:val="0042067D"/>
    <w:rsid w:val="0042068B"/>
    <w:rsid w:val="0042077D"/>
    <w:rsid w:val="004208F4"/>
    <w:rsid w:val="00420A40"/>
    <w:rsid w:val="00420B24"/>
    <w:rsid w:val="00420CA3"/>
    <w:rsid w:val="00420CB2"/>
    <w:rsid w:val="00421143"/>
    <w:rsid w:val="004212CE"/>
    <w:rsid w:val="004213FE"/>
    <w:rsid w:val="004214AE"/>
    <w:rsid w:val="004214B6"/>
    <w:rsid w:val="00421540"/>
    <w:rsid w:val="00421622"/>
    <w:rsid w:val="0042177F"/>
    <w:rsid w:val="004217DA"/>
    <w:rsid w:val="00421A27"/>
    <w:rsid w:val="00421BD1"/>
    <w:rsid w:val="00421D0A"/>
    <w:rsid w:val="00421D4C"/>
    <w:rsid w:val="00421E3A"/>
    <w:rsid w:val="00421EEB"/>
    <w:rsid w:val="00421EED"/>
    <w:rsid w:val="00422015"/>
    <w:rsid w:val="0042205E"/>
    <w:rsid w:val="0042246E"/>
    <w:rsid w:val="004226AA"/>
    <w:rsid w:val="004226C3"/>
    <w:rsid w:val="0042280A"/>
    <w:rsid w:val="004228BA"/>
    <w:rsid w:val="00422911"/>
    <w:rsid w:val="004229FA"/>
    <w:rsid w:val="00422A8C"/>
    <w:rsid w:val="00422D8C"/>
    <w:rsid w:val="00422DB5"/>
    <w:rsid w:val="00422EE4"/>
    <w:rsid w:val="0042323C"/>
    <w:rsid w:val="004235A4"/>
    <w:rsid w:val="00423A58"/>
    <w:rsid w:val="00423E05"/>
    <w:rsid w:val="004241C5"/>
    <w:rsid w:val="00424548"/>
    <w:rsid w:val="004247C1"/>
    <w:rsid w:val="00424D01"/>
    <w:rsid w:val="00424DF8"/>
    <w:rsid w:val="00424FA7"/>
    <w:rsid w:val="004250B4"/>
    <w:rsid w:val="0042534C"/>
    <w:rsid w:val="004256A3"/>
    <w:rsid w:val="004256CD"/>
    <w:rsid w:val="00425778"/>
    <w:rsid w:val="004257CA"/>
    <w:rsid w:val="00425A1B"/>
    <w:rsid w:val="00425A9E"/>
    <w:rsid w:val="00425D2C"/>
    <w:rsid w:val="0042608D"/>
    <w:rsid w:val="004260CC"/>
    <w:rsid w:val="00426453"/>
    <w:rsid w:val="0042655B"/>
    <w:rsid w:val="004266CD"/>
    <w:rsid w:val="004267FB"/>
    <w:rsid w:val="0042682F"/>
    <w:rsid w:val="00426A87"/>
    <w:rsid w:val="00426B8C"/>
    <w:rsid w:val="00426C6A"/>
    <w:rsid w:val="00426D64"/>
    <w:rsid w:val="00426DA8"/>
    <w:rsid w:val="00427007"/>
    <w:rsid w:val="00427174"/>
    <w:rsid w:val="00427999"/>
    <w:rsid w:val="00427A7C"/>
    <w:rsid w:val="00427E36"/>
    <w:rsid w:val="00427E52"/>
    <w:rsid w:val="00427F79"/>
    <w:rsid w:val="00430354"/>
    <w:rsid w:val="0043035A"/>
    <w:rsid w:val="004308AB"/>
    <w:rsid w:val="004309D8"/>
    <w:rsid w:val="00430A50"/>
    <w:rsid w:val="00430A6D"/>
    <w:rsid w:val="00430BD6"/>
    <w:rsid w:val="00430CF9"/>
    <w:rsid w:val="0043106D"/>
    <w:rsid w:val="004313D1"/>
    <w:rsid w:val="004314C0"/>
    <w:rsid w:val="004315E3"/>
    <w:rsid w:val="00431616"/>
    <w:rsid w:val="00431C73"/>
    <w:rsid w:val="00431DCE"/>
    <w:rsid w:val="00431E70"/>
    <w:rsid w:val="00431F5C"/>
    <w:rsid w:val="00432110"/>
    <w:rsid w:val="0043229D"/>
    <w:rsid w:val="004328EE"/>
    <w:rsid w:val="00432916"/>
    <w:rsid w:val="00432975"/>
    <w:rsid w:val="00432A1C"/>
    <w:rsid w:val="00432B90"/>
    <w:rsid w:val="00432F20"/>
    <w:rsid w:val="004330B0"/>
    <w:rsid w:val="004335AC"/>
    <w:rsid w:val="0043366E"/>
    <w:rsid w:val="00433689"/>
    <w:rsid w:val="00433865"/>
    <w:rsid w:val="004338FB"/>
    <w:rsid w:val="00433C0E"/>
    <w:rsid w:val="00433D23"/>
    <w:rsid w:val="00433EBE"/>
    <w:rsid w:val="00433FFF"/>
    <w:rsid w:val="004340EF"/>
    <w:rsid w:val="00434406"/>
    <w:rsid w:val="00434797"/>
    <w:rsid w:val="00434E17"/>
    <w:rsid w:val="00434EF8"/>
    <w:rsid w:val="0043523F"/>
    <w:rsid w:val="004356D4"/>
    <w:rsid w:val="00435B89"/>
    <w:rsid w:val="00435EF8"/>
    <w:rsid w:val="00436346"/>
    <w:rsid w:val="004365CF"/>
    <w:rsid w:val="00436670"/>
    <w:rsid w:val="004366C4"/>
    <w:rsid w:val="00436735"/>
    <w:rsid w:val="004367C2"/>
    <w:rsid w:val="00436F92"/>
    <w:rsid w:val="00436F93"/>
    <w:rsid w:val="004371DD"/>
    <w:rsid w:val="0043773A"/>
    <w:rsid w:val="004377D3"/>
    <w:rsid w:val="00437993"/>
    <w:rsid w:val="00437C34"/>
    <w:rsid w:val="00437DE0"/>
    <w:rsid w:val="00437E81"/>
    <w:rsid w:val="004400B9"/>
    <w:rsid w:val="0044031E"/>
    <w:rsid w:val="00440556"/>
    <w:rsid w:val="00440882"/>
    <w:rsid w:val="00440BD3"/>
    <w:rsid w:val="00440E5F"/>
    <w:rsid w:val="00440FED"/>
    <w:rsid w:val="00441054"/>
    <w:rsid w:val="00441301"/>
    <w:rsid w:val="004414DC"/>
    <w:rsid w:val="00441518"/>
    <w:rsid w:val="00441532"/>
    <w:rsid w:val="00441B92"/>
    <w:rsid w:val="00441D9E"/>
    <w:rsid w:val="0044208C"/>
    <w:rsid w:val="00442559"/>
    <w:rsid w:val="0044256D"/>
    <w:rsid w:val="00442609"/>
    <w:rsid w:val="004426D6"/>
    <w:rsid w:val="00442880"/>
    <w:rsid w:val="00442DB5"/>
    <w:rsid w:val="00442E60"/>
    <w:rsid w:val="00443188"/>
    <w:rsid w:val="0044330B"/>
    <w:rsid w:val="004435AD"/>
    <w:rsid w:val="00443A9F"/>
    <w:rsid w:val="00443C35"/>
    <w:rsid w:val="00443DE8"/>
    <w:rsid w:val="00444519"/>
    <w:rsid w:val="0044465C"/>
    <w:rsid w:val="0044474B"/>
    <w:rsid w:val="004447D6"/>
    <w:rsid w:val="00444A44"/>
    <w:rsid w:val="00444C85"/>
    <w:rsid w:val="00444CBF"/>
    <w:rsid w:val="00444E9D"/>
    <w:rsid w:val="00445045"/>
    <w:rsid w:val="004455A0"/>
    <w:rsid w:val="0044565C"/>
    <w:rsid w:val="00445917"/>
    <w:rsid w:val="00445CC7"/>
    <w:rsid w:val="00445CF9"/>
    <w:rsid w:val="00445F55"/>
    <w:rsid w:val="00445F9B"/>
    <w:rsid w:val="00445FF7"/>
    <w:rsid w:val="004463BA"/>
    <w:rsid w:val="004466B6"/>
    <w:rsid w:val="0044676D"/>
    <w:rsid w:val="0044691A"/>
    <w:rsid w:val="00446960"/>
    <w:rsid w:val="004469CA"/>
    <w:rsid w:val="00446A78"/>
    <w:rsid w:val="004473B5"/>
    <w:rsid w:val="0044745A"/>
    <w:rsid w:val="00447704"/>
    <w:rsid w:val="00447DC8"/>
    <w:rsid w:val="00447EC2"/>
    <w:rsid w:val="004501B5"/>
    <w:rsid w:val="00450231"/>
    <w:rsid w:val="00450670"/>
    <w:rsid w:val="004506CE"/>
    <w:rsid w:val="004506F4"/>
    <w:rsid w:val="00450708"/>
    <w:rsid w:val="004508A8"/>
    <w:rsid w:val="00450B79"/>
    <w:rsid w:val="004511FD"/>
    <w:rsid w:val="004514A9"/>
    <w:rsid w:val="00451727"/>
    <w:rsid w:val="00451891"/>
    <w:rsid w:val="0045197C"/>
    <w:rsid w:val="00451BAE"/>
    <w:rsid w:val="00451D4F"/>
    <w:rsid w:val="00451EDB"/>
    <w:rsid w:val="00451EEE"/>
    <w:rsid w:val="00451F38"/>
    <w:rsid w:val="00452233"/>
    <w:rsid w:val="004526C3"/>
    <w:rsid w:val="0045287B"/>
    <w:rsid w:val="004528E6"/>
    <w:rsid w:val="00452953"/>
    <w:rsid w:val="004529BF"/>
    <w:rsid w:val="00452B23"/>
    <w:rsid w:val="00452C5F"/>
    <w:rsid w:val="00452CA7"/>
    <w:rsid w:val="00453157"/>
    <w:rsid w:val="00453341"/>
    <w:rsid w:val="0045343E"/>
    <w:rsid w:val="004534A4"/>
    <w:rsid w:val="00453A19"/>
    <w:rsid w:val="00453A4E"/>
    <w:rsid w:val="00453C1A"/>
    <w:rsid w:val="00453C55"/>
    <w:rsid w:val="00453D17"/>
    <w:rsid w:val="004540D1"/>
    <w:rsid w:val="0045440E"/>
    <w:rsid w:val="004544E5"/>
    <w:rsid w:val="004545C6"/>
    <w:rsid w:val="004546C8"/>
    <w:rsid w:val="00454975"/>
    <w:rsid w:val="00454A0A"/>
    <w:rsid w:val="00454A65"/>
    <w:rsid w:val="00454AA0"/>
    <w:rsid w:val="00454C7D"/>
    <w:rsid w:val="00454D0D"/>
    <w:rsid w:val="00454DCA"/>
    <w:rsid w:val="00454E26"/>
    <w:rsid w:val="00454F79"/>
    <w:rsid w:val="00455162"/>
    <w:rsid w:val="00455227"/>
    <w:rsid w:val="004552F0"/>
    <w:rsid w:val="004553EC"/>
    <w:rsid w:val="0045550F"/>
    <w:rsid w:val="00455BAC"/>
    <w:rsid w:val="00455BD0"/>
    <w:rsid w:val="00455E77"/>
    <w:rsid w:val="00456071"/>
    <w:rsid w:val="0045644A"/>
    <w:rsid w:val="00456544"/>
    <w:rsid w:val="00456649"/>
    <w:rsid w:val="00456786"/>
    <w:rsid w:val="004567B7"/>
    <w:rsid w:val="004567DC"/>
    <w:rsid w:val="00456856"/>
    <w:rsid w:val="00456B33"/>
    <w:rsid w:val="00456EBD"/>
    <w:rsid w:val="004571EF"/>
    <w:rsid w:val="004572C6"/>
    <w:rsid w:val="004572D0"/>
    <w:rsid w:val="0045738D"/>
    <w:rsid w:val="00457916"/>
    <w:rsid w:val="0045793E"/>
    <w:rsid w:val="00457CBB"/>
    <w:rsid w:val="00457D1D"/>
    <w:rsid w:val="00457F9B"/>
    <w:rsid w:val="00460189"/>
    <w:rsid w:val="00460279"/>
    <w:rsid w:val="00460457"/>
    <w:rsid w:val="0046047A"/>
    <w:rsid w:val="00460694"/>
    <w:rsid w:val="004607CC"/>
    <w:rsid w:val="0046098E"/>
    <w:rsid w:val="00460D3E"/>
    <w:rsid w:val="004611AC"/>
    <w:rsid w:val="00461210"/>
    <w:rsid w:val="00461572"/>
    <w:rsid w:val="00461700"/>
    <w:rsid w:val="004617AC"/>
    <w:rsid w:val="00461AAC"/>
    <w:rsid w:val="00461C51"/>
    <w:rsid w:val="00461C79"/>
    <w:rsid w:val="00461EC4"/>
    <w:rsid w:val="00461ECC"/>
    <w:rsid w:val="00461F3F"/>
    <w:rsid w:val="004620D5"/>
    <w:rsid w:val="00462490"/>
    <w:rsid w:val="004625A3"/>
    <w:rsid w:val="00462774"/>
    <w:rsid w:val="00462AC9"/>
    <w:rsid w:val="004631A3"/>
    <w:rsid w:val="00463218"/>
    <w:rsid w:val="0046368D"/>
    <w:rsid w:val="004636F5"/>
    <w:rsid w:val="00463DC3"/>
    <w:rsid w:val="004640A3"/>
    <w:rsid w:val="004640CD"/>
    <w:rsid w:val="00464151"/>
    <w:rsid w:val="00464167"/>
    <w:rsid w:val="004641AC"/>
    <w:rsid w:val="00464910"/>
    <w:rsid w:val="00464974"/>
    <w:rsid w:val="00464E94"/>
    <w:rsid w:val="00464F9F"/>
    <w:rsid w:val="00465228"/>
    <w:rsid w:val="0046524F"/>
    <w:rsid w:val="00465299"/>
    <w:rsid w:val="0046544B"/>
    <w:rsid w:val="004654E9"/>
    <w:rsid w:val="00465812"/>
    <w:rsid w:val="00465E99"/>
    <w:rsid w:val="00466132"/>
    <w:rsid w:val="0046628F"/>
    <w:rsid w:val="0046652D"/>
    <w:rsid w:val="0046662A"/>
    <w:rsid w:val="0046690B"/>
    <w:rsid w:val="0046694B"/>
    <w:rsid w:val="00466A0F"/>
    <w:rsid w:val="00466D72"/>
    <w:rsid w:val="00466E28"/>
    <w:rsid w:val="00466EE6"/>
    <w:rsid w:val="00467072"/>
    <w:rsid w:val="00467509"/>
    <w:rsid w:val="0046766F"/>
    <w:rsid w:val="004676E9"/>
    <w:rsid w:val="0046795B"/>
    <w:rsid w:val="00467C21"/>
    <w:rsid w:val="0047039C"/>
    <w:rsid w:val="004703C2"/>
    <w:rsid w:val="00470767"/>
    <w:rsid w:val="004707B0"/>
    <w:rsid w:val="004707D5"/>
    <w:rsid w:val="004708C0"/>
    <w:rsid w:val="00470C61"/>
    <w:rsid w:val="00470D21"/>
    <w:rsid w:val="004710B4"/>
    <w:rsid w:val="0047115F"/>
    <w:rsid w:val="004712BA"/>
    <w:rsid w:val="004715CB"/>
    <w:rsid w:val="004716AC"/>
    <w:rsid w:val="004716C6"/>
    <w:rsid w:val="00471806"/>
    <w:rsid w:val="00471863"/>
    <w:rsid w:val="0047192B"/>
    <w:rsid w:val="0047243C"/>
    <w:rsid w:val="004725AA"/>
    <w:rsid w:val="00472807"/>
    <w:rsid w:val="004729D9"/>
    <w:rsid w:val="00472E88"/>
    <w:rsid w:val="00473311"/>
    <w:rsid w:val="004735E4"/>
    <w:rsid w:val="00473678"/>
    <w:rsid w:val="00473777"/>
    <w:rsid w:val="0047390F"/>
    <w:rsid w:val="00473A14"/>
    <w:rsid w:val="00473A37"/>
    <w:rsid w:val="00473BAE"/>
    <w:rsid w:val="00473D9F"/>
    <w:rsid w:val="00473E63"/>
    <w:rsid w:val="00474061"/>
    <w:rsid w:val="00474175"/>
    <w:rsid w:val="004745A9"/>
    <w:rsid w:val="00474871"/>
    <w:rsid w:val="00474CA8"/>
    <w:rsid w:val="00474D33"/>
    <w:rsid w:val="00474E43"/>
    <w:rsid w:val="00475261"/>
    <w:rsid w:val="004752D3"/>
    <w:rsid w:val="0047546A"/>
    <w:rsid w:val="00475632"/>
    <w:rsid w:val="00475A62"/>
    <w:rsid w:val="004760EB"/>
    <w:rsid w:val="004766B4"/>
    <w:rsid w:val="004766DA"/>
    <w:rsid w:val="00476844"/>
    <w:rsid w:val="004768E1"/>
    <w:rsid w:val="00476A55"/>
    <w:rsid w:val="00476F57"/>
    <w:rsid w:val="004770EE"/>
    <w:rsid w:val="00477135"/>
    <w:rsid w:val="00477298"/>
    <w:rsid w:val="0047754E"/>
    <w:rsid w:val="004800A1"/>
    <w:rsid w:val="004800C9"/>
    <w:rsid w:val="0048014A"/>
    <w:rsid w:val="004805AC"/>
    <w:rsid w:val="00480606"/>
    <w:rsid w:val="0048076D"/>
    <w:rsid w:val="00480C5C"/>
    <w:rsid w:val="0048134D"/>
    <w:rsid w:val="00481558"/>
    <w:rsid w:val="00481624"/>
    <w:rsid w:val="004816DF"/>
    <w:rsid w:val="00481762"/>
    <w:rsid w:val="00481765"/>
    <w:rsid w:val="004817C2"/>
    <w:rsid w:val="004817F0"/>
    <w:rsid w:val="0048191F"/>
    <w:rsid w:val="00481B7A"/>
    <w:rsid w:val="00481D90"/>
    <w:rsid w:val="0048213F"/>
    <w:rsid w:val="004821BF"/>
    <w:rsid w:val="00482700"/>
    <w:rsid w:val="004829F7"/>
    <w:rsid w:val="00482CD4"/>
    <w:rsid w:val="00482E53"/>
    <w:rsid w:val="00482F64"/>
    <w:rsid w:val="0048314E"/>
    <w:rsid w:val="00483261"/>
    <w:rsid w:val="0048328A"/>
    <w:rsid w:val="004832CE"/>
    <w:rsid w:val="00483391"/>
    <w:rsid w:val="00483458"/>
    <w:rsid w:val="00483A02"/>
    <w:rsid w:val="0048412E"/>
    <w:rsid w:val="0048416D"/>
    <w:rsid w:val="00484377"/>
    <w:rsid w:val="00484644"/>
    <w:rsid w:val="00484788"/>
    <w:rsid w:val="004847A1"/>
    <w:rsid w:val="00484CFF"/>
    <w:rsid w:val="00484EAD"/>
    <w:rsid w:val="00484EDD"/>
    <w:rsid w:val="00484F26"/>
    <w:rsid w:val="00485360"/>
    <w:rsid w:val="00485567"/>
    <w:rsid w:val="004859E1"/>
    <w:rsid w:val="00485B23"/>
    <w:rsid w:val="00485B50"/>
    <w:rsid w:val="00485BF0"/>
    <w:rsid w:val="00485CCF"/>
    <w:rsid w:val="00485F6D"/>
    <w:rsid w:val="00485F8F"/>
    <w:rsid w:val="00486656"/>
    <w:rsid w:val="004866CF"/>
    <w:rsid w:val="0048680C"/>
    <w:rsid w:val="00486FB8"/>
    <w:rsid w:val="00487058"/>
    <w:rsid w:val="00487485"/>
    <w:rsid w:val="004874E4"/>
    <w:rsid w:val="00487A4B"/>
    <w:rsid w:val="00487CB5"/>
    <w:rsid w:val="00487D00"/>
    <w:rsid w:val="00487F06"/>
    <w:rsid w:val="00490046"/>
    <w:rsid w:val="004904F2"/>
    <w:rsid w:val="00490511"/>
    <w:rsid w:val="0049070D"/>
    <w:rsid w:val="004909D4"/>
    <w:rsid w:val="00490A39"/>
    <w:rsid w:val="00490D90"/>
    <w:rsid w:val="00490E82"/>
    <w:rsid w:val="00490FA1"/>
    <w:rsid w:val="00491739"/>
    <w:rsid w:val="00491A41"/>
    <w:rsid w:val="00491B04"/>
    <w:rsid w:val="00491BE4"/>
    <w:rsid w:val="00491DB2"/>
    <w:rsid w:val="0049218E"/>
    <w:rsid w:val="004923ED"/>
    <w:rsid w:val="00492782"/>
    <w:rsid w:val="00492877"/>
    <w:rsid w:val="004929B7"/>
    <w:rsid w:val="00492AEB"/>
    <w:rsid w:val="00492BC7"/>
    <w:rsid w:val="00492C8F"/>
    <w:rsid w:val="00492E54"/>
    <w:rsid w:val="00492EB7"/>
    <w:rsid w:val="00492F4D"/>
    <w:rsid w:val="0049300A"/>
    <w:rsid w:val="00493088"/>
    <w:rsid w:val="004930FA"/>
    <w:rsid w:val="00493356"/>
    <w:rsid w:val="0049365F"/>
    <w:rsid w:val="00493811"/>
    <w:rsid w:val="00493B07"/>
    <w:rsid w:val="00493BA8"/>
    <w:rsid w:val="00493BF4"/>
    <w:rsid w:val="00493C50"/>
    <w:rsid w:val="00493E76"/>
    <w:rsid w:val="00493E7B"/>
    <w:rsid w:val="00494381"/>
    <w:rsid w:val="00494446"/>
    <w:rsid w:val="004949B0"/>
    <w:rsid w:val="004949C6"/>
    <w:rsid w:val="00494B6C"/>
    <w:rsid w:val="00494B8D"/>
    <w:rsid w:val="00494BFC"/>
    <w:rsid w:val="00495028"/>
    <w:rsid w:val="00495233"/>
    <w:rsid w:val="00495563"/>
    <w:rsid w:val="00495893"/>
    <w:rsid w:val="00495A20"/>
    <w:rsid w:val="00495AA7"/>
    <w:rsid w:val="00495BA6"/>
    <w:rsid w:val="00495DD0"/>
    <w:rsid w:val="00495DD8"/>
    <w:rsid w:val="00495E48"/>
    <w:rsid w:val="00495F08"/>
    <w:rsid w:val="00496084"/>
    <w:rsid w:val="00496144"/>
    <w:rsid w:val="0049652B"/>
    <w:rsid w:val="00496636"/>
    <w:rsid w:val="004966C3"/>
    <w:rsid w:val="00496984"/>
    <w:rsid w:val="0049698B"/>
    <w:rsid w:val="00496B35"/>
    <w:rsid w:val="00496DC2"/>
    <w:rsid w:val="00496E75"/>
    <w:rsid w:val="00496F13"/>
    <w:rsid w:val="00497083"/>
    <w:rsid w:val="004971FA"/>
    <w:rsid w:val="00497486"/>
    <w:rsid w:val="004974BD"/>
    <w:rsid w:val="0049760B"/>
    <w:rsid w:val="00497790"/>
    <w:rsid w:val="0049789A"/>
    <w:rsid w:val="004979FC"/>
    <w:rsid w:val="00497C6C"/>
    <w:rsid w:val="00497CD9"/>
    <w:rsid w:val="00497DD7"/>
    <w:rsid w:val="00497E50"/>
    <w:rsid w:val="00497EEF"/>
    <w:rsid w:val="00497F58"/>
    <w:rsid w:val="00497FA6"/>
    <w:rsid w:val="004A014C"/>
    <w:rsid w:val="004A05AA"/>
    <w:rsid w:val="004A0848"/>
    <w:rsid w:val="004A0AA8"/>
    <w:rsid w:val="004A1005"/>
    <w:rsid w:val="004A151E"/>
    <w:rsid w:val="004A163D"/>
    <w:rsid w:val="004A1795"/>
    <w:rsid w:val="004A1A8A"/>
    <w:rsid w:val="004A1AC2"/>
    <w:rsid w:val="004A1CCD"/>
    <w:rsid w:val="004A1EE4"/>
    <w:rsid w:val="004A1FE4"/>
    <w:rsid w:val="004A2025"/>
    <w:rsid w:val="004A2103"/>
    <w:rsid w:val="004A22B2"/>
    <w:rsid w:val="004A2559"/>
    <w:rsid w:val="004A26FE"/>
    <w:rsid w:val="004A2859"/>
    <w:rsid w:val="004A2A3D"/>
    <w:rsid w:val="004A2C27"/>
    <w:rsid w:val="004A2C38"/>
    <w:rsid w:val="004A2CA9"/>
    <w:rsid w:val="004A2F1C"/>
    <w:rsid w:val="004A33EF"/>
    <w:rsid w:val="004A3400"/>
    <w:rsid w:val="004A34C9"/>
    <w:rsid w:val="004A3581"/>
    <w:rsid w:val="004A3704"/>
    <w:rsid w:val="004A3770"/>
    <w:rsid w:val="004A38A8"/>
    <w:rsid w:val="004A393E"/>
    <w:rsid w:val="004A39D2"/>
    <w:rsid w:val="004A3CB5"/>
    <w:rsid w:val="004A3E35"/>
    <w:rsid w:val="004A434F"/>
    <w:rsid w:val="004A438B"/>
    <w:rsid w:val="004A48C3"/>
    <w:rsid w:val="004A48F7"/>
    <w:rsid w:val="004A4952"/>
    <w:rsid w:val="004A497B"/>
    <w:rsid w:val="004A4CDC"/>
    <w:rsid w:val="004A50BF"/>
    <w:rsid w:val="004A5206"/>
    <w:rsid w:val="004A537D"/>
    <w:rsid w:val="004A55A2"/>
    <w:rsid w:val="004A5709"/>
    <w:rsid w:val="004A583B"/>
    <w:rsid w:val="004A5A60"/>
    <w:rsid w:val="004A5A73"/>
    <w:rsid w:val="004A60BF"/>
    <w:rsid w:val="004A6443"/>
    <w:rsid w:val="004A6799"/>
    <w:rsid w:val="004A67F0"/>
    <w:rsid w:val="004A6816"/>
    <w:rsid w:val="004A6A28"/>
    <w:rsid w:val="004A6ACE"/>
    <w:rsid w:val="004A6E02"/>
    <w:rsid w:val="004A7176"/>
    <w:rsid w:val="004A7186"/>
    <w:rsid w:val="004A71C3"/>
    <w:rsid w:val="004A7463"/>
    <w:rsid w:val="004A7769"/>
    <w:rsid w:val="004A778E"/>
    <w:rsid w:val="004A77B1"/>
    <w:rsid w:val="004A7886"/>
    <w:rsid w:val="004B0009"/>
    <w:rsid w:val="004B0838"/>
    <w:rsid w:val="004B08CE"/>
    <w:rsid w:val="004B0BA7"/>
    <w:rsid w:val="004B0CC6"/>
    <w:rsid w:val="004B0D36"/>
    <w:rsid w:val="004B1612"/>
    <w:rsid w:val="004B179A"/>
    <w:rsid w:val="004B1DBF"/>
    <w:rsid w:val="004B21C7"/>
    <w:rsid w:val="004B21CC"/>
    <w:rsid w:val="004B2257"/>
    <w:rsid w:val="004B23AD"/>
    <w:rsid w:val="004B2456"/>
    <w:rsid w:val="004B2965"/>
    <w:rsid w:val="004B2991"/>
    <w:rsid w:val="004B2BF4"/>
    <w:rsid w:val="004B2F0C"/>
    <w:rsid w:val="004B3265"/>
    <w:rsid w:val="004B345E"/>
    <w:rsid w:val="004B3519"/>
    <w:rsid w:val="004B3545"/>
    <w:rsid w:val="004B3D2D"/>
    <w:rsid w:val="004B3E0A"/>
    <w:rsid w:val="004B3E42"/>
    <w:rsid w:val="004B3E9E"/>
    <w:rsid w:val="004B4224"/>
    <w:rsid w:val="004B4297"/>
    <w:rsid w:val="004B42FA"/>
    <w:rsid w:val="004B4647"/>
    <w:rsid w:val="004B46D0"/>
    <w:rsid w:val="004B47C3"/>
    <w:rsid w:val="004B4A89"/>
    <w:rsid w:val="004B5408"/>
    <w:rsid w:val="004B541D"/>
    <w:rsid w:val="004B5432"/>
    <w:rsid w:val="004B54C6"/>
    <w:rsid w:val="004B55A8"/>
    <w:rsid w:val="004B55BB"/>
    <w:rsid w:val="004B572A"/>
    <w:rsid w:val="004B5B77"/>
    <w:rsid w:val="004B5D11"/>
    <w:rsid w:val="004B5D99"/>
    <w:rsid w:val="004B5E93"/>
    <w:rsid w:val="004B6279"/>
    <w:rsid w:val="004B636B"/>
    <w:rsid w:val="004B638A"/>
    <w:rsid w:val="004B650E"/>
    <w:rsid w:val="004B6843"/>
    <w:rsid w:val="004B6B25"/>
    <w:rsid w:val="004B6B55"/>
    <w:rsid w:val="004B6BD0"/>
    <w:rsid w:val="004B6BD8"/>
    <w:rsid w:val="004B6C20"/>
    <w:rsid w:val="004B71D5"/>
    <w:rsid w:val="004B7407"/>
    <w:rsid w:val="004B7455"/>
    <w:rsid w:val="004B74FF"/>
    <w:rsid w:val="004B752C"/>
    <w:rsid w:val="004B7636"/>
    <w:rsid w:val="004B76C9"/>
    <w:rsid w:val="004B771C"/>
    <w:rsid w:val="004B784D"/>
    <w:rsid w:val="004B78F4"/>
    <w:rsid w:val="004B79F6"/>
    <w:rsid w:val="004B7A28"/>
    <w:rsid w:val="004B7BEF"/>
    <w:rsid w:val="004B7CE4"/>
    <w:rsid w:val="004B7D22"/>
    <w:rsid w:val="004B7DFE"/>
    <w:rsid w:val="004B7ECA"/>
    <w:rsid w:val="004C0005"/>
    <w:rsid w:val="004C0100"/>
    <w:rsid w:val="004C0401"/>
    <w:rsid w:val="004C0554"/>
    <w:rsid w:val="004C07F1"/>
    <w:rsid w:val="004C090A"/>
    <w:rsid w:val="004C0AD3"/>
    <w:rsid w:val="004C0C49"/>
    <w:rsid w:val="004C0D79"/>
    <w:rsid w:val="004C0DA9"/>
    <w:rsid w:val="004C0ECE"/>
    <w:rsid w:val="004C102A"/>
    <w:rsid w:val="004C1096"/>
    <w:rsid w:val="004C127B"/>
    <w:rsid w:val="004C16CB"/>
    <w:rsid w:val="004C183D"/>
    <w:rsid w:val="004C1896"/>
    <w:rsid w:val="004C19C1"/>
    <w:rsid w:val="004C1E2D"/>
    <w:rsid w:val="004C1E33"/>
    <w:rsid w:val="004C228A"/>
    <w:rsid w:val="004C2805"/>
    <w:rsid w:val="004C2844"/>
    <w:rsid w:val="004C296E"/>
    <w:rsid w:val="004C305F"/>
    <w:rsid w:val="004C31CF"/>
    <w:rsid w:val="004C33D2"/>
    <w:rsid w:val="004C3591"/>
    <w:rsid w:val="004C3770"/>
    <w:rsid w:val="004C3926"/>
    <w:rsid w:val="004C394F"/>
    <w:rsid w:val="004C3A48"/>
    <w:rsid w:val="004C3C44"/>
    <w:rsid w:val="004C3DA2"/>
    <w:rsid w:val="004C3EC7"/>
    <w:rsid w:val="004C3EEE"/>
    <w:rsid w:val="004C404A"/>
    <w:rsid w:val="004C40A5"/>
    <w:rsid w:val="004C4396"/>
    <w:rsid w:val="004C4564"/>
    <w:rsid w:val="004C483D"/>
    <w:rsid w:val="004C49EA"/>
    <w:rsid w:val="004C49FB"/>
    <w:rsid w:val="004C4D15"/>
    <w:rsid w:val="004C4E42"/>
    <w:rsid w:val="004C5034"/>
    <w:rsid w:val="004C50E9"/>
    <w:rsid w:val="004C53B3"/>
    <w:rsid w:val="004C54D9"/>
    <w:rsid w:val="004C59BE"/>
    <w:rsid w:val="004C5B9D"/>
    <w:rsid w:val="004C6147"/>
    <w:rsid w:val="004C64F3"/>
    <w:rsid w:val="004C6506"/>
    <w:rsid w:val="004C662D"/>
    <w:rsid w:val="004C679B"/>
    <w:rsid w:val="004C68FE"/>
    <w:rsid w:val="004C6AA6"/>
    <w:rsid w:val="004C6DA5"/>
    <w:rsid w:val="004C710F"/>
    <w:rsid w:val="004C795A"/>
    <w:rsid w:val="004C7AAE"/>
    <w:rsid w:val="004C7F93"/>
    <w:rsid w:val="004D006C"/>
    <w:rsid w:val="004D00D6"/>
    <w:rsid w:val="004D01C3"/>
    <w:rsid w:val="004D02D6"/>
    <w:rsid w:val="004D0306"/>
    <w:rsid w:val="004D0384"/>
    <w:rsid w:val="004D0462"/>
    <w:rsid w:val="004D0469"/>
    <w:rsid w:val="004D0478"/>
    <w:rsid w:val="004D04A8"/>
    <w:rsid w:val="004D074C"/>
    <w:rsid w:val="004D07D2"/>
    <w:rsid w:val="004D0833"/>
    <w:rsid w:val="004D0B42"/>
    <w:rsid w:val="004D0B81"/>
    <w:rsid w:val="004D11CC"/>
    <w:rsid w:val="004D121F"/>
    <w:rsid w:val="004D144E"/>
    <w:rsid w:val="004D1745"/>
    <w:rsid w:val="004D1828"/>
    <w:rsid w:val="004D1A1C"/>
    <w:rsid w:val="004D1C24"/>
    <w:rsid w:val="004D1D50"/>
    <w:rsid w:val="004D1EAC"/>
    <w:rsid w:val="004D1FDF"/>
    <w:rsid w:val="004D24CB"/>
    <w:rsid w:val="004D2629"/>
    <w:rsid w:val="004D26B8"/>
    <w:rsid w:val="004D276E"/>
    <w:rsid w:val="004D29C4"/>
    <w:rsid w:val="004D2A10"/>
    <w:rsid w:val="004D2A22"/>
    <w:rsid w:val="004D2B3A"/>
    <w:rsid w:val="004D2C2C"/>
    <w:rsid w:val="004D2D8D"/>
    <w:rsid w:val="004D2F25"/>
    <w:rsid w:val="004D328A"/>
    <w:rsid w:val="004D359F"/>
    <w:rsid w:val="004D38C2"/>
    <w:rsid w:val="004D39BA"/>
    <w:rsid w:val="004D3A80"/>
    <w:rsid w:val="004D4054"/>
    <w:rsid w:val="004D41DC"/>
    <w:rsid w:val="004D41F1"/>
    <w:rsid w:val="004D429D"/>
    <w:rsid w:val="004D43EE"/>
    <w:rsid w:val="004D4494"/>
    <w:rsid w:val="004D47AE"/>
    <w:rsid w:val="004D4986"/>
    <w:rsid w:val="004D4B50"/>
    <w:rsid w:val="004D4BAC"/>
    <w:rsid w:val="004D4EB8"/>
    <w:rsid w:val="004D4EF9"/>
    <w:rsid w:val="004D4FBD"/>
    <w:rsid w:val="004D4FC0"/>
    <w:rsid w:val="004D51A0"/>
    <w:rsid w:val="004D5449"/>
    <w:rsid w:val="004D556D"/>
    <w:rsid w:val="004D55A4"/>
    <w:rsid w:val="004D571D"/>
    <w:rsid w:val="004D5CE7"/>
    <w:rsid w:val="004D5DE2"/>
    <w:rsid w:val="004D5DF7"/>
    <w:rsid w:val="004D5FC9"/>
    <w:rsid w:val="004D61BA"/>
    <w:rsid w:val="004D6381"/>
    <w:rsid w:val="004D63FB"/>
    <w:rsid w:val="004D66E2"/>
    <w:rsid w:val="004D6737"/>
    <w:rsid w:val="004D6A68"/>
    <w:rsid w:val="004D6A6F"/>
    <w:rsid w:val="004D6F1B"/>
    <w:rsid w:val="004D70D6"/>
    <w:rsid w:val="004D719A"/>
    <w:rsid w:val="004D722F"/>
    <w:rsid w:val="004D72D8"/>
    <w:rsid w:val="004D7435"/>
    <w:rsid w:val="004D75C6"/>
    <w:rsid w:val="004D76C6"/>
    <w:rsid w:val="004D7808"/>
    <w:rsid w:val="004D7988"/>
    <w:rsid w:val="004D7BFC"/>
    <w:rsid w:val="004D7C7B"/>
    <w:rsid w:val="004D7DA8"/>
    <w:rsid w:val="004D7FF6"/>
    <w:rsid w:val="004E027D"/>
    <w:rsid w:val="004E03AD"/>
    <w:rsid w:val="004E0619"/>
    <w:rsid w:val="004E066E"/>
    <w:rsid w:val="004E075C"/>
    <w:rsid w:val="004E084D"/>
    <w:rsid w:val="004E0A27"/>
    <w:rsid w:val="004E0A95"/>
    <w:rsid w:val="004E0C2B"/>
    <w:rsid w:val="004E10CD"/>
    <w:rsid w:val="004E1401"/>
    <w:rsid w:val="004E14F6"/>
    <w:rsid w:val="004E169B"/>
    <w:rsid w:val="004E1778"/>
    <w:rsid w:val="004E184D"/>
    <w:rsid w:val="004E18B3"/>
    <w:rsid w:val="004E1CE4"/>
    <w:rsid w:val="004E1D77"/>
    <w:rsid w:val="004E204F"/>
    <w:rsid w:val="004E206E"/>
    <w:rsid w:val="004E20A8"/>
    <w:rsid w:val="004E23A9"/>
    <w:rsid w:val="004E23E2"/>
    <w:rsid w:val="004E2400"/>
    <w:rsid w:val="004E24AD"/>
    <w:rsid w:val="004E263F"/>
    <w:rsid w:val="004E2791"/>
    <w:rsid w:val="004E2892"/>
    <w:rsid w:val="004E2E34"/>
    <w:rsid w:val="004E362B"/>
    <w:rsid w:val="004E3681"/>
    <w:rsid w:val="004E3A53"/>
    <w:rsid w:val="004E3A67"/>
    <w:rsid w:val="004E3D74"/>
    <w:rsid w:val="004E3DBC"/>
    <w:rsid w:val="004E412B"/>
    <w:rsid w:val="004E4179"/>
    <w:rsid w:val="004E422C"/>
    <w:rsid w:val="004E44A3"/>
    <w:rsid w:val="004E4621"/>
    <w:rsid w:val="004E4877"/>
    <w:rsid w:val="004E4B07"/>
    <w:rsid w:val="004E5018"/>
    <w:rsid w:val="004E50F3"/>
    <w:rsid w:val="004E5151"/>
    <w:rsid w:val="004E5241"/>
    <w:rsid w:val="004E5421"/>
    <w:rsid w:val="004E563A"/>
    <w:rsid w:val="004E5C17"/>
    <w:rsid w:val="004E5C5C"/>
    <w:rsid w:val="004E5DE1"/>
    <w:rsid w:val="004E61A8"/>
    <w:rsid w:val="004E61DD"/>
    <w:rsid w:val="004E6463"/>
    <w:rsid w:val="004E6590"/>
    <w:rsid w:val="004E68C2"/>
    <w:rsid w:val="004E69C1"/>
    <w:rsid w:val="004E69D6"/>
    <w:rsid w:val="004E6D9E"/>
    <w:rsid w:val="004E6DCB"/>
    <w:rsid w:val="004E70CB"/>
    <w:rsid w:val="004E71C2"/>
    <w:rsid w:val="004E75D4"/>
    <w:rsid w:val="004E76A4"/>
    <w:rsid w:val="004E7727"/>
    <w:rsid w:val="004E782C"/>
    <w:rsid w:val="004E784B"/>
    <w:rsid w:val="004E7923"/>
    <w:rsid w:val="004E7C2F"/>
    <w:rsid w:val="004E7D8F"/>
    <w:rsid w:val="004F0163"/>
    <w:rsid w:val="004F0224"/>
    <w:rsid w:val="004F049E"/>
    <w:rsid w:val="004F0597"/>
    <w:rsid w:val="004F075D"/>
    <w:rsid w:val="004F088F"/>
    <w:rsid w:val="004F0BAB"/>
    <w:rsid w:val="004F0D1B"/>
    <w:rsid w:val="004F0D47"/>
    <w:rsid w:val="004F0DB4"/>
    <w:rsid w:val="004F0E04"/>
    <w:rsid w:val="004F0E4D"/>
    <w:rsid w:val="004F1245"/>
    <w:rsid w:val="004F168C"/>
    <w:rsid w:val="004F170B"/>
    <w:rsid w:val="004F1717"/>
    <w:rsid w:val="004F1CD3"/>
    <w:rsid w:val="004F1E18"/>
    <w:rsid w:val="004F1EBC"/>
    <w:rsid w:val="004F1FE2"/>
    <w:rsid w:val="004F20E8"/>
    <w:rsid w:val="004F2100"/>
    <w:rsid w:val="004F21BC"/>
    <w:rsid w:val="004F2244"/>
    <w:rsid w:val="004F22B1"/>
    <w:rsid w:val="004F2746"/>
    <w:rsid w:val="004F3172"/>
    <w:rsid w:val="004F328E"/>
    <w:rsid w:val="004F358B"/>
    <w:rsid w:val="004F35A6"/>
    <w:rsid w:val="004F377C"/>
    <w:rsid w:val="004F3862"/>
    <w:rsid w:val="004F3B71"/>
    <w:rsid w:val="004F3CA5"/>
    <w:rsid w:val="004F3EC9"/>
    <w:rsid w:val="004F3FE5"/>
    <w:rsid w:val="004F4012"/>
    <w:rsid w:val="004F4028"/>
    <w:rsid w:val="004F43A6"/>
    <w:rsid w:val="004F455E"/>
    <w:rsid w:val="004F45A8"/>
    <w:rsid w:val="004F45DA"/>
    <w:rsid w:val="004F47A7"/>
    <w:rsid w:val="004F495A"/>
    <w:rsid w:val="004F4A30"/>
    <w:rsid w:val="004F4C26"/>
    <w:rsid w:val="004F4C68"/>
    <w:rsid w:val="004F4C69"/>
    <w:rsid w:val="004F4D5A"/>
    <w:rsid w:val="004F50B4"/>
    <w:rsid w:val="004F511A"/>
    <w:rsid w:val="004F5154"/>
    <w:rsid w:val="004F5280"/>
    <w:rsid w:val="004F52C7"/>
    <w:rsid w:val="004F5835"/>
    <w:rsid w:val="004F58E8"/>
    <w:rsid w:val="004F5CFC"/>
    <w:rsid w:val="004F5DF8"/>
    <w:rsid w:val="004F5FD0"/>
    <w:rsid w:val="004F6018"/>
    <w:rsid w:val="004F6218"/>
    <w:rsid w:val="004F6346"/>
    <w:rsid w:val="004F63A1"/>
    <w:rsid w:val="004F6455"/>
    <w:rsid w:val="004F647C"/>
    <w:rsid w:val="004F661C"/>
    <w:rsid w:val="004F674A"/>
    <w:rsid w:val="004F6BC3"/>
    <w:rsid w:val="004F6C2F"/>
    <w:rsid w:val="004F6D99"/>
    <w:rsid w:val="004F6E38"/>
    <w:rsid w:val="004F6F78"/>
    <w:rsid w:val="004F7427"/>
    <w:rsid w:val="004F75B3"/>
    <w:rsid w:val="004F77CC"/>
    <w:rsid w:val="004F78DE"/>
    <w:rsid w:val="004F78EB"/>
    <w:rsid w:val="004F7B8A"/>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CF4"/>
    <w:rsid w:val="00500DFA"/>
    <w:rsid w:val="00500EDA"/>
    <w:rsid w:val="00500FD5"/>
    <w:rsid w:val="00501283"/>
    <w:rsid w:val="00501304"/>
    <w:rsid w:val="00501425"/>
    <w:rsid w:val="00501451"/>
    <w:rsid w:val="0050186C"/>
    <w:rsid w:val="005018B1"/>
    <w:rsid w:val="005020FF"/>
    <w:rsid w:val="005023C3"/>
    <w:rsid w:val="00502523"/>
    <w:rsid w:val="0050279D"/>
    <w:rsid w:val="00502800"/>
    <w:rsid w:val="00502CCE"/>
    <w:rsid w:val="00503035"/>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280"/>
    <w:rsid w:val="005056E8"/>
    <w:rsid w:val="005059A9"/>
    <w:rsid w:val="00505B3F"/>
    <w:rsid w:val="00505B70"/>
    <w:rsid w:val="00505BFF"/>
    <w:rsid w:val="00505D51"/>
    <w:rsid w:val="00505FAA"/>
    <w:rsid w:val="005062A0"/>
    <w:rsid w:val="00506317"/>
    <w:rsid w:val="0050699B"/>
    <w:rsid w:val="005079ED"/>
    <w:rsid w:val="00507D54"/>
    <w:rsid w:val="00507F70"/>
    <w:rsid w:val="005104CD"/>
    <w:rsid w:val="00510ABC"/>
    <w:rsid w:val="00510E66"/>
    <w:rsid w:val="00511079"/>
    <w:rsid w:val="00511318"/>
    <w:rsid w:val="00511411"/>
    <w:rsid w:val="00511590"/>
    <w:rsid w:val="005116C9"/>
    <w:rsid w:val="00511745"/>
    <w:rsid w:val="0051179C"/>
    <w:rsid w:val="0051187E"/>
    <w:rsid w:val="005119BB"/>
    <w:rsid w:val="00511CDF"/>
    <w:rsid w:val="00511D1C"/>
    <w:rsid w:val="00511D4D"/>
    <w:rsid w:val="00511E91"/>
    <w:rsid w:val="00511EB3"/>
    <w:rsid w:val="0051242C"/>
    <w:rsid w:val="005124F0"/>
    <w:rsid w:val="00512817"/>
    <w:rsid w:val="00512829"/>
    <w:rsid w:val="00512895"/>
    <w:rsid w:val="005129A2"/>
    <w:rsid w:val="00512D20"/>
    <w:rsid w:val="00512E94"/>
    <w:rsid w:val="005130E5"/>
    <w:rsid w:val="00513187"/>
    <w:rsid w:val="00513308"/>
    <w:rsid w:val="005134C8"/>
    <w:rsid w:val="00513839"/>
    <w:rsid w:val="005138D9"/>
    <w:rsid w:val="00513A78"/>
    <w:rsid w:val="00513DEF"/>
    <w:rsid w:val="00514154"/>
    <w:rsid w:val="00514237"/>
    <w:rsid w:val="0051423C"/>
    <w:rsid w:val="005146E7"/>
    <w:rsid w:val="0051471B"/>
    <w:rsid w:val="005148D4"/>
    <w:rsid w:val="00514A99"/>
    <w:rsid w:val="00514C91"/>
    <w:rsid w:val="00514E00"/>
    <w:rsid w:val="00514FA3"/>
    <w:rsid w:val="00515366"/>
    <w:rsid w:val="005153CE"/>
    <w:rsid w:val="00515404"/>
    <w:rsid w:val="00515513"/>
    <w:rsid w:val="00515664"/>
    <w:rsid w:val="005156C0"/>
    <w:rsid w:val="00515B57"/>
    <w:rsid w:val="00515B7A"/>
    <w:rsid w:val="00515CD8"/>
    <w:rsid w:val="00515DC1"/>
    <w:rsid w:val="00515ECA"/>
    <w:rsid w:val="00516241"/>
    <w:rsid w:val="005164CE"/>
    <w:rsid w:val="0051657F"/>
    <w:rsid w:val="005169CC"/>
    <w:rsid w:val="00516AC7"/>
    <w:rsid w:val="00516BDB"/>
    <w:rsid w:val="00516C22"/>
    <w:rsid w:val="00516C36"/>
    <w:rsid w:val="00516C8A"/>
    <w:rsid w:val="00516F0C"/>
    <w:rsid w:val="00516FD9"/>
    <w:rsid w:val="0051700E"/>
    <w:rsid w:val="0051701F"/>
    <w:rsid w:val="005172A4"/>
    <w:rsid w:val="00517522"/>
    <w:rsid w:val="0051791D"/>
    <w:rsid w:val="00517A2E"/>
    <w:rsid w:val="00517B03"/>
    <w:rsid w:val="00520834"/>
    <w:rsid w:val="00520A86"/>
    <w:rsid w:val="00520AF3"/>
    <w:rsid w:val="00520D6D"/>
    <w:rsid w:val="00520DCB"/>
    <w:rsid w:val="00520E14"/>
    <w:rsid w:val="00520FD7"/>
    <w:rsid w:val="005210BE"/>
    <w:rsid w:val="005212FD"/>
    <w:rsid w:val="0052134B"/>
    <w:rsid w:val="00521425"/>
    <w:rsid w:val="0052144A"/>
    <w:rsid w:val="005216D0"/>
    <w:rsid w:val="0052187C"/>
    <w:rsid w:val="005218A2"/>
    <w:rsid w:val="00522059"/>
    <w:rsid w:val="00522138"/>
    <w:rsid w:val="005221C3"/>
    <w:rsid w:val="005222C7"/>
    <w:rsid w:val="0052248D"/>
    <w:rsid w:val="005228FA"/>
    <w:rsid w:val="00522992"/>
    <w:rsid w:val="00522CB7"/>
    <w:rsid w:val="0052308F"/>
    <w:rsid w:val="00523258"/>
    <w:rsid w:val="00523712"/>
    <w:rsid w:val="00523A54"/>
    <w:rsid w:val="00523AF6"/>
    <w:rsid w:val="00523DC5"/>
    <w:rsid w:val="00523E75"/>
    <w:rsid w:val="00523F78"/>
    <w:rsid w:val="005240B4"/>
    <w:rsid w:val="0052410D"/>
    <w:rsid w:val="00524144"/>
    <w:rsid w:val="0052414A"/>
    <w:rsid w:val="0052435E"/>
    <w:rsid w:val="005243E0"/>
    <w:rsid w:val="005246E8"/>
    <w:rsid w:val="005248F6"/>
    <w:rsid w:val="00524DAB"/>
    <w:rsid w:val="00524E59"/>
    <w:rsid w:val="00524F7C"/>
    <w:rsid w:val="00525303"/>
    <w:rsid w:val="0052532F"/>
    <w:rsid w:val="005256F3"/>
    <w:rsid w:val="00525797"/>
    <w:rsid w:val="00525A26"/>
    <w:rsid w:val="00525B71"/>
    <w:rsid w:val="00525C16"/>
    <w:rsid w:val="00525DD0"/>
    <w:rsid w:val="0052649A"/>
    <w:rsid w:val="005265A3"/>
    <w:rsid w:val="00526714"/>
    <w:rsid w:val="00526783"/>
    <w:rsid w:val="005269FD"/>
    <w:rsid w:val="00526CBB"/>
    <w:rsid w:val="00526FBE"/>
    <w:rsid w:val="005274B7"/>
    <w:rsid w:val="0052773A"/>
    <w:rsid w:val="00527870"/>
    <w:rsid w:val="00527CAC"/>
    <w:rsid w:val="00527F3F"/>
    <w:rsid w:val="00527FB1"/>
    <w:rsid w:val="0053004B"/>
    <w:rsid w:val="00530423"/>
    <w:rsid w:val="00530443"/>
    <w:rsid w:val="005304FD"/>
    <w:rsid w:val="005305FB"/>
    <w:rsid w:val="00530896"/>
    <w:rsid w:val="00530BD2"/>
    <w:rsid w:val="00530D81"/>
    <w:rsid w:val="0053107E"/>
    <w:rsid w:val="005312CB"/>
    <w:rsid w:val="00531345"/>
    <w:rsid w:val="00531348"/>
    <w:rsid w:val="005314F2"/>
    <w:rsid w:val="0053153D"/>
    <w:rsid w:val="0053154A"/>
    <w:rsid w:val="00531569"/>
    <w:rsid w:val="005315B3"/>
    <w:rsid w:val="00531606"/>
    <w:rsid w:val="0053162F"/>
    <w:rsid w:val="0053165E"/>
    <w:rsid w:val="00531777"/>
    <w:rsid w:val="00531BF2"/>
    <w:rsid w:val="00531D88"/>
    <w:rsid w:val="005325B6"/>
    <w:rsid w:val="005326E4"/>
    <w:rsid w:val="0053281C"/>
    <w:rsid w:val="005329D2"/>
    <w:rsid w:val="00532A7C"/>
    <w:rsid w:val="00532A81"/>
    <w:rsid w:val="00532AD0"/>
    <w:rsid w:val="00532CA8"/>
    <w:rsid w:val="00532CC5"/>
    <w:rsid w:val="005330FC"/>
    <w:rsid w:val="0053311D"/>
    <w:rsid w:val="005332A0"/>
    <w:rsid w:val="005334F0"/>
    <w:rsid w:val="00533602"/>
    <w:rsid w:val="0053367D"/>
    <w:rsid w:val="0053369E"/>
    <w:rsid w:val="00533AA7"/>
    <w:rsid w:val="00533B93"/>
    <w:rsid w:val="00533BA1"/>
    <w:rsid w:val="00533E22"/>
    <w:rsid w:val="00533FA8"/>
    <w:rsid w:val="00533FB5"/>
    <w:rsid w:val="00533FF6"/>
    <w:rsid w:val="005340C9"/>
    <w:rsid w:val="00534666"/>
    <w:rsid w:val="005346E5"/>
    <w:rsid w:val="005346F2"/>
    <w:rsid w:val="00534815"/>
    <w:rsid w:val="00534A43"/>
    <w:rsid w:val="00534D94"/>
    <w:rsid w:val="005352E9"/>
    <w:rsid w:val="00535400"/>
    <w:rsid w:val="0053552B"/>
    <w:rsid w:val="005355F3"/>
    <w:rsid w:val="00535853"/>
    <w:rsid w:val="00535B1D"/>
    <w:rsid w:val="00535C8C"/>
    <w:rsid w:val="00535F46"/>
    <w:rsid w:val="0053619D"/>
    <w:rsid w:val="005364E4"/>
    <w:rsid w:val="00536698"/>
    <w:rsid w:val="005368FC"/>
    <w:rsid w:val="005371DB"/>
    <w:rsid w:val="005375FE"/>
    <w:rsid w:val="00537A1A"/>
    <w:rsid w:val="00537E7C"/>
    <w:rsid w:val="00537F4C"/>
    <w:rsid w:val="005400F0"/>
    <w:rsid w:val="00540190"/>
    <w:rsid w:val="005402C7"/>
    <w:rsid w:val="005403B7"/>
    <w:rsid w:val="005403F7"/>
    <w:rsid w:val="0054065D"/>
    <w:rsid w:val="00540982"/>
    <w:rsid w:val="005409F4"/>
    <w:rsid w:val="00540BFC"/>
    <w:rsid w:val="00541036"/>
    <w:rsid w:val="00541043"/>
    <w:rsid w:val="005411DB"/>
    <w:rsid w:val="00541323"/>
    <w:rsid w:val="00541513"/>
    <w:rsid w:val="00541727"/>
    <w:rsid w:val="0054195A"/>
    <w:rsid w:val="00541983"/>
    <w:rsid w:val="00541C5C"/>
    <w:rsid w:val="00541D3A"/>
    <w:rsid w:val="005420DE"/>
    <w:rsid w:val="00542249"/>
    <w:rsid w:val="0054233A"/>
    <w:rsid w:val="005424AC"/>
    <w:rsid w:val="00542622"/>
    <w:rsid w:val="00542623"/>
    <w:rsid w:val="005426AD"/>
    <w:rsid w:val="00542719"/>
    <w:rsid w:val="00542892"/>
    <w:rsid w:val="00542BF2"/>
    <w:rsid w:val="00542E74"/>
    <w:rsid w:val="00542FAA"/>
    <w:rsid w:val="0054304E"/>
    <w:rsid w:val="00543059"/>
    <w:rsid w:val="00543168"/>
    <w:rsid w:val="005431F5"/>
    <w:rsid w:val="0054353E"/>
    <w:rsid w:val="0054356F"/>
    <w:rsid w:val="005435C1"/>
    <w:rsid w:val="0054360A"/>
    <w:rsid w:val="00543707"/>
    <w:rsid w:val="0054396F"/>
    <w:rsid w:val="005439D2"/>
    <w:rsid w:val="00543A7C"/>
    <w:rsid w:val="00543C8A"/>
    <w:rsid w:val="00543CBC"/>
    <w:rsid w:val="00543EBB"/>
    <w:rsid w:val="00544090"/>
    <w:rsid w:val="0054417A"/>
    <w:rsid w:val="00544213"/>
    <w:rsid w:val="005443FE"/>
    <w:rsid w:val="0054479F"/>
    <w:rsid w:val="0054486D"/>
    <w:rsid w:val="00544D88"/>
    <w:rsid w:val="005453A6"/>
    <w:rsid w:val="005453F3"/>
    <w:rsid w:val="005453F8"/>
    <w:rsid w:val="00545549"/>
    <w:rsid w:val="00545614"/>
    <w:rsid w:val="005456E7"/>
    <w:rsid w:val="00545869"/>
    <w:rsid w:val="00545928"/>
    <w:rsid w:val="005463BB"/>
    <w:rsid w:val="005464BE"/>
    <w:rsid w:val="0054676C"/>
    <w:rsid w:val="005468D2"/>
    <w:rsid w:val="0054697A"/>
    <w:rsid w:val="005469F5"/>
    <w:rsid w:val="00546BBC"/>
    <w:rsid w:val="00546CCC"/>
    <w:rsid w:val="00546DC2"/>
    <w:rsid w:val="00546F36"/>
    <w:rsid w:val="0054700C"/>
    <w:rsid w:val="005470C2"/>
    <w:rsid w:val="005473D6"/>
    <w:rsid w:val="0054740C"/>
    <w:rsid w:val="00547472"/>
    <w:rsid w:val="0054751C"/>
    <w:rsid w:val="005477E2"/>
    <w:rsid w:val="00547C2E"/>
    <w:rsid w:val="00547E91"/>
    <w:rsid w:val="00547ED1"/>
    <w:rsid w:val="00547F97"/>
    <w:rsid w:val="00550109"/>
    <w:rsid w:val="0055038F"/>
    <w:rsid w:val="00550766"/>
    <w:rsid w:val="0055098C"/>
    <w:rsid w:val="00550993"/>
    <w:rsid w:val="00550A4F"/>
    <w:rsid w:val="00550B91"/>
    <w:rsid w:val="005510B2"/>
    <w:rsid w:val="005514D9"/>
    <w:rsid w:val="005518ED"/>
    <w:rsid w:val="00551F4C"/>
    <w:rsid w:val="00552093"/>
    <w:rsid w:val="0055216F"/>
    <w:rsid w:val="005521CD"/>
    <w:rsid w:val="00552250"/>
    <w:rsid w:val="00552517"/>
    <w:rsid w:val="00552848"/>
    <w:rsid w:val="00552C36"/>
    <w:rsid w:val="00552E61"/>
    <w:rsid w:val="00552F0E"/>
    <w:rsid w:val="00552FE3"/>
    <w:rsid w:val="00553148"/>
    <w:rsid w:val="00553203"/>
    <w:rsid w:val="00553643"/>
    <w:rsid w:val="0055378A"/>
    <w:rsid w:val="005537E3"/>
    <w:rsid w:val="0055385B"/>
    <w:rsid w:val="00553BA2"/>
    <w:rsid w:val="005542D7"/>
    <w:rsid w:val="005542ED"/>
    <w:rsid w:val="00554458"/>
    <w:rsid w:val="00554590"/>
    <w:rsid w:val="005545C0"/>
    <w:rsid w:val="0055478B"/>
    <w:rsid w:val="005547B5"/>
    <w:rsid w:val="005548C7"/>
    <w:rsid w:val="005548E0"/>
    <w:rsid w:val="00554C49"/>
    <w:rsid w:val="00554E06"/>
    <w:rsid w:val="00554E4B"/>
    <w:rsid w:val="00555133"/>
    <w:rsid w:val="00555159"/>
    <w:rsid w:val="00555161"/>
    <w:rsid w:val="0055519C"/>
    <w:rsid w:val="00555357"/>
    <w:rsid w:val="005553E1"/>
    <w:rsid w:val="005554C1"/>
    <w:rsid w:val="00555510"/>
    <w:rsid w:val="0055556E"/>
    <w:rsid w:val="0055561B"/>
    <w:rsid w:val="005556AE"/>
    <w:rsid w:val="005556CC"/>
    <w:rsid w:val="0055596D"/>
    <w:rsid w:val="005559E1"/>
    <w:rsid w:val="00555A10"/>
    <w:rsid w:val="00555B00"/>
    <w:rsid w:val="00555CEB"/>
    <w:rsid w:val="00555CF8"/>
    <w:rsid w:val="00555F67"/>
    <w:rsid w:val="00555FEA"/>
    <w:rsid w:val="00556034"/>
    <w:rsid w:val="00556251"/>
    <w:rsid w:val="0055638B"/>
    <w:rsid w:val="0055679C"/>
    <w:rsid w:val="00556C1C"/>
    <w:rsid w:val="00556E02"/>
    <w:rsid w:val="00556E29"/>
    <w:rsid w:val="00556E32"/>
    <w:rsid w:val="00557146"/>
    <w:rsid w:val="00557472"/>
    <w:rsid w:val="005574A3"/>
    <w:rsid w:val="005576DC"/>
    <w:rsid w:val="00557917"/>
    <w:rsid w:val="0055797B"/>
    <w:rsid w:val="00560201"/>
    <w:rsid w:val="0056031A"/>
    <w:rsid w:val="005604F1"/>
    <w:rsid w:val="005605AF"/>
    <w:rsid w:val="005606A4"/>
    <w:rsid w:val="005607B8"/>
    <w:rsid w:val="00560881"/>
    <w:rsid w:val="005609F7"/>
    <w:rsid w:val="00560A28"/>
    <w:rsid w:val="00560A80"/>
    <w:rsid w:val="00560B98"/>
    <w:rsid w:val="00560C35"/>
    <w:rsid w:val="00560CF5"/>
    <w:rsid w:val="00560DB8"/>
    <w:rsid w:val="00560FAE"/>
    <w:rsid w:val="005610BD"/>
    <w:rsid w:val="005610C4"/>
    <w:rsid w:val="005613D8"/>
    <w:rsid w:val="00561424"/>
    <w:rsid w:val="005615C0"/>
    <w:rsid w:val="00561637"/>
    <w:rsid w:val="005618EA"/>
    <w:rsid w:val="005619CB"/>
    <w:rsid w:val="00561B11"/>
    <w:rsid w:val="00562307"/>
    <w:rsid w:val="00562347"/>
    <w:rsid w:val="005624C6"/>
    <w:rsid w:val="00562653"/>
    <w:rsid w:val="00562724"/>
    <w:rsid w:val="0056272D"/>
    <w:rsid w:val="00562951"/>
    <w:rsid w:val="00562BAB"/>
    <w:rsid w:val="00563025"/>
    <w:rsid w:val="00563047"/>
    <w:rsid w:val="0056304F"/>
    <w:rsid w:val="0056308E"/>
    <w:rsid w:val="00563092"/>
    <w:rsid w:val="005633F7"/>
    <w:rsid w:val="00563465"/>
    <w:rsid w:val="005634E2"/>
    <w:rsid w:val="005635B8"/>
    <w:rsid w:val="005638C1"/>
    <w:rsid w:val="00563ACA"/>
    <w:rsid w:val="00563C05"/>
    <w:rsid w:val="00563C73"/>
    <w:rsid w:val="00563DD6"/>
    <w:rsid w:val="00563F16"/>
    <w:rsid w:val="0056415C"/>
    <w:rsid w:val="005645CF"/>
    <w:rsid w:val="00564840"/>
    <w:rsid w:val="005649BF"/>
    <w:rsid w:val="00564B1A"/>
    <w:rsid w:val="00564D94"/>
    <w:rsid w:val="00564DA7"/>
    <w:rsid w:val="005650ED"/>
    <w:rsid w:val="0056531E"/>
    <w:rsid w:val="0056556A"/>
    <w:rsid w:val="00565857"/>
    <w:rsid w:val="00565869"/>
    <w:rsid w:val="00565EB2"/>
    <w:rsid w:val="00565FE1"/>
    <w:rsid w:val="0056644B"/>
    <w:rsid w:val="005664C1"/>
    <w:rsid w:val="005665B6"/>
    <w:rsid w:val="00566645"/>
    <w:rsid w:val="005667D8"/>
    <w:rsid w:val="005669AA"/>
    <w:rsid w:val="005669F3"/>
    <w:rsid w:val="00566BB3"/>
    <w:rsid w:val="00566C02"/>
    <w:rsid w:val="00566FFB"/>
    <w:rsid w:val="00567006"/>
    <w:rsid w:val="00567161"/>
    <w:rsid w:val="005671DC"/>
    <w:rsid w:val="00567415"/>
    <w:rsid w:val="00567610"/>
    <w:rsid w:val="00567B38"/>
    <w:rsid w:val="0057022F"/>
    <w:rsid w:val="0057054B"/>
    <w:rsid w:val="00570729"/>
    <w:rsid w:val="00570886"/>
    <w:rsid w:val="005708DE"/>
    <w:rsid w:val="0057092C"/>
    <w:rsid w:val="005709F1"/>
    <w:rsid w:val="00570D9F"/>
    <w:rsid w:val="00570F0E"/>
    <w:rsid w:val="00571637"/>
    <w:rsid w:val="00571689"/>
    <w:rsid w:val="00571753"/>
    <w:rsid w:val="0057185C"/>
    <w:rsid w:val="00571876"/>
    <w:rsid w:val="00571B8D"/>
    <w:rsid w:val="00571BBF"/>
    <w:rsid w:val="00571CA8"/>
    <w:rsid w:val="00571D15"/>
    <w:rsid w:val="00571D5F"/>
    <w:rsid w:val="00571EB0"/>
    <w:rsid w:val="00571F78"/>
    <w:rsid w:val="00571FA7"/>
    <w:rsid w:val="0057200A"/>
    <w:rsid w:val="00572277"/>
    <w:rsid w:val="0057251C"/>
    <w:rsid w:val="005725E4"/>
    <w:rsid w:val="00572831"/>
    <w:rsid w:val="00572947"/>
    <w:rsid w:val="00572B47"/>
    <w:rsid w:val="00572BBD"/>
    <w:rsid w:val="00572C26"/>
    <w:rsid w:val="00572C6C"/>
    <w:rsid w:val="00572C93"/>
    <w:rsid w:val="00572E2B"/>
    <w:rsid w:val="00572F70"/>
    <w:rsid w:val="00572F83"/>
    <w:rsid w:val="00573006"/>
    <w:rsid w:val="00573138"/>
    <w:rsid w:val="005733B3"/>
    <w:rsid w:val="005734A7"/>
    <w:rsid w:val="005734BD"/>
    <w:rsid w:val="00573510"/>
    <w:rsid w:val="00573611"/>
    <w:rsid w:val="00573968"/>
    <w:rsid w:val="00573A13"/>
    <w:rsid w:val="00573AEA"/>
    <w:rsid w:val="00573BDA"/>
    <w:rsid w:val="00573E3F"/>
    <w:rsid w:val="00573F77"/>
    <w:rsid w:val="00573F88"/>
    <w:rsid w:val="00574509"/>
    <w:rsid w:val="005746C4"/>
    <w:rsid w:val="00574750"/>
    <w:rsid w:val="00574814"/>
    <w:rsid w:val="00574A56"/>
    <w:rsid w:val="00574AB0"/>
    <w:rsid w:val="00574B50"/>
    <w:rsid w:val="00574B51"/>
    <w:rsid w:val="00574EFF"/>
    <w:rsid w:val="005753F2"/>
    <w:rsid w:val="00575DF4"/>
    <w:rsid w:val="0057637D"/>
    <w:rsid w:val="005763DE"/>
    <w:rsid w:val="00576492"/>
    <w:rsid w:val="005764CD"/>
    <w:rsid w:val="005764FC"/>
    <w:rsid w:val="00576645"/>
    <w:rsid w:val="00576BB6"/>
    <w:rsid w:val="00576C8A"/>
    <w:rsid w:val="00576FB3"/>
    <w:rsid w:val="00576FE7"/>
    <w:rsid w:val="005772B8"/>
    <w:rsid w:val="005772ED"/>
    <w:rsid w:val="00577579"/>
    <w:rsid w:val="00577649"/>
    <w:rsid w:val="00577835"/>
    <w:rsid w:val="00577CF8"/>
    <w:rsid w:val="005801A3"/>
    <w:rsid w:val="00580207"/>
    <w:rsid w:val="00580793"/>
    <w:rsid w:val="005807C1"/>
    <w:rsid w:val="00580966"/>
    <w:rsid w:val="005809BD"/>
    <w:rsid w:val="00580BC3"/>
    <w:rsid w:val="00580C76"/>
    <w:rsid w:val="00580E28"/>
    <w:rsid w:val="00580EB9"/>
    <w:rsid w:val="00580FE3"/>
    <w:rsid w:val="005812CF"/>
    <w:rsid w:val="00581391"/>
    <w:rsid w:val="00581470"/>
    <w:rsid w:val="00581524"/>
    <w:rsid w:val="005816E6"/>
    <w:rsid w:val="00581B62"/>
    <w:rsid w:val="00581BAD"/>
    <w:rsid w:val="00581BC1"/>
    <w:rsid w:val="00581BDF"/>
    <w:rsid w:val="00581D62"/>
    <w:rsid w:val="00581DEA"/>
    <w:rsid w:val="00581EB4"/>
    <w:rsid w:val="00581F0C"/>
    <w:rsid w:val="00581F6F"/>
    <w:rsid w:val="0058207C"/>
    <w:rsid w:val="00582087"/>
    <w:rsid w:val="005820D9"/>
    <w:rsid w:val="00582664"/>
    <w:rsid w:val="00582863"/>
    <w:rsid w:val="0058293E"/>
    <w:rsid w:val="00582986"/>
    <w:rsid w:val="005829B8"/>
    <w:rsid w:val="00582DEE"/>
    <w:rsid w:val="00582F21"/>
    <w:rsid w:val="005831DD"/>
    <w:rsid w:val="005832C6"/>
    <w:rsid w:val="005833E3"/>
    <w:rsid w:val="0058356B"/>
    <w:rsid w:val="0058369D"/>
    <w:rsid w:val="00583760"/>
    <w:rsid w:val="0058378F"/>
    <w:rsid w:val="00583C94"/>
    <w:rsid w:val="00583EAB"/>
    <w:rsid w:val="00583F2E"/>
    <w:rsid w:val="005840E1"/>
    <w:rsid w:val="0058411E"/>
    <w:rsid w:val="00584259"/>
    <w:rsid w:val="00584320"/>
    <w:rsid w:val="005847BA"/>
    <w:rsid w:val="00584A12"/>
    <w:rsid w:val="00584ABA"/>
    <w:rsid w:val="00584CB8"/>
    <w:rsid w:val="0058522D"/>
    <w:rsid w:val="005853D7"/>
    <w:rsid w:val="00585484"/>
    <w:rsid w:val="00585677"/>
    <w:rsid w:val="00585718"/>
    <w:rsid w:val="005858C6"/>
    <w:rsid w:val="00585E2B"/>
    <w:rsid w:val="00585F5C"/>
    <w:rsid w:val="005860C7"/>
    <w:rsid w:val="005860E0"/>
    <w:rsid w:val="00586104"/>
    <w:rsid w:val="00586A0A"/>
    <w:rsid w:val="00586C1C"/>
    <w:rsid w:val="00586DFD"/>
    <w:rsid w:val="00587035"/>
    <w:rsid w:val="00587191"/>
    <w:rsid w:val="00587229"/>
    <w:rsid w:val="0058727F"/>
    <w:rsid w:val="00587320"/>
    <w:rsid w:val="0058745F"/>
    <w:rsid w:val="00587503"/>
    <w:rsid w:val="00587601"/>
    <w:rsid w:val="005879E3"/>
    <w:rsid w:val="005879F0"/>
    <w:rsid w:val="00587A81"/>
    <w:rsid w:val="00587C33"/>
    <w:rsid w:val="00587EE4"/>
    <w:rsid w:val="00587F7F"/>
    <w:rsid w:val="00590317"/>
    <w:rsid w:val="0059041E"/>
    <w:rsid w:val="005905AC"/>
    <w:rsid w:val="005906AE"/>
    <w:rsid w:val="005907BA"/>
    <w:rsid w:val="00590A52"/>
    <w:rsid w:val="00590BC2"/>
    <w:rsid w:val="00590DDA"/>
    <w:rsid w:val="00590E8D"/>
    <w:rsid w:val="0059120F"/>
    <w:rsid w:val="00591511"/>
    <w:rsid w:val="0059156D"/>
    <w:rsid w:val="0059181E"/>
    <w:rsid w:val="00591AE2"/>
    <w:rsid w:val="00591C54"/>
    <w:rsid w:val="00591D2B"/>
    <w:rsid w:val="00591E50"/>
    <w:rsid w:val="00591E76"/>
    <w:rsid w:val="0059210D"/>
    <w:rsid w:val="005921CC"/>
    <w:rsid w:val="005921D5"/>
    <w:rsid w:val="0059224C"/>
    <w:rsid w:val="005922C7"/>
    <w:rsid w:val="005923BB"/>
    <w:rsid w:val="0059261B"/>
    <w:rsid w:val="00592727"/>
    <w:rsid w:val="0059293A"/>
    <w:rsid w:val="005929AB"/>
    <w:rsid w:val="00592C4C"/>
    <w:rsid w:val="00592CDA"/>
    <w:rsid w:val="00592EA9"/>
    <w:rsid w:val="0059331A"/>
    <w:rsid w:val="00593612"/>
    <w:rsid w:val="005937FE"/>
    <w:rsid w:val="005938A6"/>
    <w:rsid w:val="005939DB"/>
    <w:rsid w:val="00593A72"/>
    <w:rsid w:val="00593A7D"/>
    <w:rsid w:val="00593AE0"/>
    <w:rsid w:val="00594113"/>
    <w:rsid w:val="00594399"/>
    <w:rsid w:val="005944E5"/>
    <w:rsid w:val="005944E8"/>
    <w:rsid w:val="00594560"/>
    <w:rsid w:val="00594842"/>
    <w:rsid w:val="00594B65"/>
    <w:rsid w:val="00594C23"/>
    <w:rsid w:val="00594D22"/>
    <w:rsid w:val="00594DB1"/>
    <w:rsid w:val="005950A1"/>
    <w:rsid w:val="005950A7"/>
    <w:rsid w:val="005952B2"/>
    <w:rsid w:val="005952E7"/>
    <w:rsid w:val="005954FB"/>
    <w:rsid w:val="00595583"/>
    <w:rsid w:val="005957B3"/>
    <w:rsid w:val="0059590C"/>
    <w:rsid w:val="00595A8C"/>
    <w:rsid w:val="00595C2C"/>
    <w:rsid w:val="00595C33"/>
    <w:rsid w:val="00595DCE"/>
    <w:rsid w:val="00595DE3"/>
    <w:rsid w:val="00595E0E"/>
    <w:rsid w:val="00595E3A"/>
    <w:rsid w:val="00595E96"/>
    <w:rsid w:val="00595F69"/>
    <w:rsid w:val="00595F9D"/>
    <w:rsid w:val="005962F6"/>
    <w:rsid w:val="00596388"/>
    <w:rsid w:val="005969C1"/>
    <w:rsid w:val="00596AAF"/>
    <w:rsid w:val="00596BBA"/>
    <w:rsid w:val="00596DB8"/>
    <w:rsid w:val="005970EA"/>
    <w:rsid w:val="005972BE"/>
    <w:rsid w:val="00597386"/>
    <w:rsid w:val="005975A8"/>
    <w:rsid w:val="005975C4"/>
    <w:rsid w:val="005978B6"/>
    <w:rsid w:val="00597B4F"/>
    <w:rsid w:val="00597D77"/>
    <w:rsid w:val="00597DE3"/>
    <w:rsid w:val="00597ED8"/>
    <w:rsid w:val="005A00A1"/>
    <w:rsid w:val="005A00FD"/>
    <w:rsid w:val="005A03FC"/>
    <w:rsid w:val="005A065E"/>
    <w:rsid w:val="005A0F12"/>
    <w:rsid w:val="005A1266"/>
    <w:rsid w:val="005A16B5"/>
    <w:rsid w:val="005A16DE"/>
    <w:rsid w:val="005A16F0"/>
    <w:rsid w:val="005A17AE"/>
    <w:rsid w:val="005A18A2"/>
    <w:rsid w:val="005A1974"/>
    <w:rsid w:val="005A1A00"/>
    <w:rsid w:val="005A1F30"/>
    <w:rsid w:val="005A1F71"/>
    <w:rsid w:val="005A2491"/>
    <w:rsid w:val="005A2934"/>
    <w:rsid w:val="005A29A6"/>
    <w:rsid w:val="005A2B20"/>
    <w:rsid w:val="005A2B5F"/>
    <w:rsid w:val="005A34D5"/>
    <w:rsid w:val="005A3507"/>
    <w:rsid w:val="005A3943"/>
    <w:rsid w:val="005A3A22"/>
    <w:rsid w:val="005A41AD"/>
    <w:rsid w:val="005A42EB"/>
    <w:rsid w:val="005A43DF"/>
    <w:rsid w:val="005A460C"/>
    <w:rsid w:val="005A4678"/>
    <w:rsid w:val="005A4900"/>
    <w:rsid w:val="005A4904"/>
    <w:rsid w:val="005A4A8B"/>
    <w:rsid w:val="005A4B13"/>
    <w:rsid w:val="005A4E23"/>
    <w:rsid w:val="005A4FE2"/>
    <w:rsid w:val="005A515A"/>
    <w:rsid w:val="005A5339"/>
    <w:rsid w:val="005A5355"/>
    <w:rsid w:val="005A554C"/>
    <w:rsid w:val="005A58B6"/>
    <w:rsid w:val="005A58F3"/>
    <w:rsid w:val="005A598F"/>
    <w:rsid w:val="005A5DC4"/>
    <w:rsid w:val="005A60AB"/>
    <w:rsid w:val="005A61B6"/>
    <w:rsid w:val="005A62A7"/>
    <w:rsid w:val="005A62CE"/>
    <w:rsid w:val="005A6477"/>
    <w:rsid w:val="005A66E9"/>
    <w:rsid w:val="005A6831"/>
    <w:rsid w:val="005A6DCD"/>
    <w:rsid w:val="005A704D"/>
    <w:rsid w:val="005A709C"/>
    <w:rsid w:val="005A7227"/>
    <w:rsid w:val="005A7311"/>
    <w:rsid w:val="005A7485"/>
    <w:rsid w:val="005A7C2E"/>
    <w:rsid w:val="005A7F15"/>
    <w:rsid w:val="005A7FB5"/>
    <w:rsid w:val="005A7FE0"/>
    <w:rsid w:val="005B002A"/>
    <w:rsid w:val="005B0074"/>
    <w:rsid w:val="005B0902"/>
    <w:rsid w:val="005B0966"/>
    <w:rsid w:val="005B098A"/>
    <w:rsid w:val="005B0A0C"/>
    <w:rsid w:val="005B0BD3"/>
    <w:rsid w:val="005B0DAA"/>
    <w:rsid w:val="005B0DDE"/>
    <w:rsid w:val="005B0EB5"/>
    <w:rsid w:val="005B122C"/>
    <w:rsid w:val="005B16B5"/>
    <w:rsid w:val="005B1CB4"/>
    <w:rsid w:val="005B1F99"/>
    <w:rsid w:val="005B21EE"/>
    <w:rsid w:val="005B2284"/>
    <w:rsid w:val="005B2415"/>
    <w:rsid w:val="005B2EFC"/>
    <w:rsid w:val="005B2F3A"/>
    <w:rsid w:val="005B32F0"/>
    <w:rsid w:val="005B3341"/>
    <w:rsid w:val="005B345C"/>
    <w:rsid w:val="005B3493"/>
    <w:rsid w:val="005B36E5"/>
    <w:rsid w:val="005B3704"/>
    <w:rsid w:val="005B3843"/>
    <w:rsid w:val="005B3881"/>
    <w:rsid w:val="005B39D4"/>
    <w:rsid w:val="005B3A38"/>
    <w:rsid w:val="005B3C6D"/>
    <w:rsid w:val="005B3CCC"/>
    <w:rsid w:val="005B3D52"/>
    <w:rsid w:val="005B3DBE"/>
    <w:rsid w:val="005B3F08"/>
    <w:rsid w:val="005B3F28"/>
    <w:rsid w:val="005B3F3F"/>
    <w:rsid w:val="005B4045"/>
    <w:rsid w:val="005B408C"/>
    <w:rsid w:val="005B40A6"/>
    <w:rsid w:val="005B4118"/>
    <w:rsid w:val="005B423E"/>
    <w:rsid w:val="005B4247"/>
    <w:rsid w:val="005B4501"/>
    <w:rsid w:val="005B4CBB"/>
    <w:rsid w:val="005B4F46"/>
    <w:rsid w:val="005B5101"/>
    <w:rsid w:val="005B52B3"/>
    <w:rsid w:val="005B5531"/>
    <w:rsid w:val="005B57D8"/>
    <w:rsid w:val="005B5CA0"/>
    <w:rsid w:val="005B5E6B"/>
    <w:rsid w:val="005B5EBD"/>
    <w:rsid w:val="005B5FE2"/>
    <w:rsid w:val="005B609E"/>
    <w:rsid w:val="005B60F1"/>
    <w:rsid w:val="005B6569"/>
    <w:rsid w:val="005B65CE"/>
    <w:rsid w:val="005B6692"/>
    <w:rsid w:val="005B6887"/>
    <w:rsid w:val="005B6973"/>
    <w:rsid w:val="005B6B29"/>
    <w:rsid w:val="005B6B40"/>
    <w:rsid w:val="005B6BA8"/>
    <w:rsid w:val="005B6DF6"/>
    <w:rsid w:val="005B6E6A"/>
    <w:rsid w:val="005B6F06"/>
    <w:rsid w:val="005B70AC"/>
    <w:rsid w:val="005B71A1"/>
    <w:rsid w:val="005B786D"/>
    <w:rsid w:val="005B78B7"/>
    <w:rsid w:val="005B79A9"/>
    <w:rsid w:val="005B7AC3"/>
    <w:rsid w:val="005B7B7D"/>
    <w:rsid w:val="005C01C7"/>
    <w:rsid w:val="005C0334"/>
    <w:rsid w:val="005C06BC"/>
    <w:rsid w:val="005C087A"/>
    <w:rsid w:val="005C0A7D"/>
    <w:rsid w:val="005C0C16"/>
    <w:rsid w:val="005C0D37"/>
    <w:rsid w:val="005C0EE0"/>
    <w:rsid w:val="005C1039"/>
    <w:rsid w:val="005C11A1"/>
    <w:rsid w:val="005C1290"/>
    <w:rsid w:val="005C140B"/>
    <w:rsid w:val="005C1425"/>
    <w:rsid w:val="005C183B"/>
    <w:rsid w:val="005C1948"/>
    <w:rsid w:val="005C1E43"/>
    <w:rsid w:val="005C22A1"/>
    <w:rsid w:val="005C22F9"/>
    <w:rsid w:val="005C263C"/>
    <w:rsid w:val="005C2679"/>
    <w:rsid w:val="005C276A"/>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CE0"/>
    <w:rsid w:val="005C3E4C"/>
    <w:rsid w:val="005C41F8"/>
    <w:rsid w:val="005C43B1"/>
    <w:rsid w:val="005C4482"/>
    <w:rsid w:val="005C46D1"/>
    <w:rsid w:val="005C472F"/>
    <w:rsid w:val="005C499F"/>
    <w:rsid w:val="005C49CA"/>
    <w:rsid w:val="005C4BFB"/>
    <w:rsid w:val="005C4C4D"/>
    <w:rsid w:val="005C4F12"/>
    <w:rsid w:val="005C4FAE"/>
    <w:rsid w:val="005C52EF"/>
    <w:rsid w:val="005C55F8"/>
    <w:rsid w:val="005C56D3"/>
    <w:rsid w:val="005C5870"/>
    <w:rsid w:val="005C5982"/>
    <w:rsid w:val="005C5A52"/>
    <w:rsid w:val="005C5AA4"/>
    <w:rsid w:val="005C5B21"/>
    <w:rsid w:val="005C63B9"/>
    <w:rsid w:val="005C6960"/>
    <w:rsid w:val="005C6C1C"/>
    <w:rsid w:val="005C6C2C"/>
    <w:rsid w:val="005C6D95"/>
    <w:rsid w:val="005C6DF9"/>
    <w:rsid w:val="005C7079"/>
    <w:rsid w:val="005C71EE"/>
    <w:rsid w:val="005C7326"/>
    <w:rsid w:val="005C7327"/>
    <w:rsid w:val="005C7473"/>
    <w:rsid w:val="005C749A"/>
    <w:rsid w:val="005C74F7"/>
    <w:rsid w:val="005C755A"/>
    <w:rsid w:val="005C7A24"/>
    <w:rsid w:val="005C7DFB"/>
    <w:rsid w:val="005D01B5"/>
    <w:rsid w:val="005D020B"/>
    <w:rsid w:val="005D02FB"/>
    <w:rsid w:val="005D03D8"/>
    <w:rsid w:val="005D04B4"/>
    <w:rsid w:val="005D059A"/>
    <w:rsid w:val="005D07C5"/>
    <w:rsid w:val="005D088E"/>
    <w:rsid w:val="005D0ABB"/>
    <w:rsid w:val="005D0AC2"/>
    <w:rsid w:val="005D0B9B"/>
    <w:rsid w:val="005D0C81"/>
    <w:rsid w:val="005D0E7B"/>
    <w:rsid w:val="005D1301"/>
    <w:rsid w:val="005D14D1"/>
    <w:rsid w:val="005D1AF1"/>
    <w:rsid w:val="005D1B42"/>
    <w:rsid w:val="005D21B7"/>
    <w:rsid w:val="005D2245"/>
    <w:rsid w:val="005D22DF"/>
    <w:rsid w:val="005D2A25"/>
    <w:rsid w:val="005D2BD1"/>
    <w:rsid w:val="005D2C00"/>
    <w:rsid w:val="005D2DAD"/>
    <w:rsid w:val="005D2F42"/>
    <w:rsid w:val="005D3105"/>
    <w:rsid w:val="005D312F"/>
    <w:rsid w:val="005D3474"/>
    <w:rsid w:val="005D3542"/>
    <w:rsid w:val="005D3625"/>
    <w:rsid w:val="005D3943"/>
    <w:rsid w:val="005D3949"/>
    <w:rsid w:val="005D3B3F"/>
    <w:rsid w:val="005D3F60"/>
    <w:rsid w:val="005D4302"/>
    <w:rsid w:val="005D4453"/>
    <w:rsid w:val="005D463E"/>
    <w:rsid w:val="005D48AD"/>
    <w:rsid w:val="005D4932"/>
    <w:rsid w:val="005D4F2E"/>
    <w:rsid w:val="005D4F8F"/>
    <w:rsid w:val="005D5171"/>
    <w:rsid w:val="005D5424"/>
    <w:rsid w:val="005D554E"/>
    <w:rsid w:val="005D559E"/>
    <w:rsid w:val="005D5716"/>
    <w:rsid w:val="005D579F"/>
    <w:rsid w:val="005D5845"/>
    <w:rsid w:val="005D59E0"/>
    <w:rsid w:val="005D5A20"/>
    <w:rsid w:val="005D5DDC"/>
    <w:rsid w:val="005D5FDF"/>
    <w:rsid w:val="005D6554"/>
    <w:rsid w:val="005D6614"/>
    <w:rsid w:val="005D6A4B"/>
    <w:rsid w:val="005D6EE1"/>
    <w:rsid w:val="005D6F91"/>
    <w:rsid w:val="005D7344"/>
    <w:rsid w:val="005D73B6"/>
    <w:rsid w:val="005D74F8"/>
    <w:rsid w:val="005D766E"/>
    <w:rsid w:val="005D786C"/>
    <w:rsid w:val="005D7892"/>
    <w:rsid w:val="005E00E5"/>
    <w:rsid w:val="005E00F6"/>
    <w:rsid w:val="005E0148"/>
    <w:rsid w:val="005E0327"/>
    <w:rsid w:val="005E049F"/>
    <w:rsid w:val="005E0549"/>
    <w:rsid w:val="005E06AB"/>
    <w:rsid w:val="005E09E0"/>
    <w:rsid w:val="005E0BB6"/>
    <w:rsid w:val="005E0BBB"/>
    <w:rsid w:val="005E1327"/>
    <w:rsid w:val="005E1456"/>
    <w:rsid w:val="005E16F5"/>
    <w:rsid w:val="005E1873"/>
    <w:rsid w:val="005E18B1"/>
    <w:rsid w:val="005E1936"/>
    <w:rsid w:val="005E1D2B"/>
    <w:rsid w:val="005E2117"/>
    <w:rsid w:val="005E28A6"/>
    <w:rsid w:val="005E2A75"/>
    <w:rsid w:val="005E2BAD"/>
    <w:rsid w:val="005E2CB5"/>
    <w:rsid w:val="005E2D19"/>
    <w:rsid w:val="005E2D2A"/>
    <w:rsid w:val="005E2E06"/>
    <w:rsid w:val="005E3073"/>
    <w:rsid w:val="005E316A"/>
    <w:rsid w:val="005E326C"/>
    <w:rsid w:val="005E33C1"/>
    <w:rsid w:val="005E3420"/>
    <w:rsid w:val="005E365C"/>
    <w:rsid w:val="005E3BB5"/>
    <w:rsid w:val="005E3C6D"/>
    <w:rsid w:val="005E3F78"/>
    <w:rsid w:val="005E4015"/>
    <w:rsid w:val="005E411A"/>
    <w:rsid w:val="005E459B"/>
    <w:rsid w:val="005E473D"/>
    <w:rsid w:val="005E47C8"/>
    <w:rsid w:val="005E4A08"/>
    <w:rsid w:val="005E4BB7"/>
    <w:rsid w:val="005E4DEC"/>
    <w:rsid w:val="005E4E0F"/>
    <w:rsid w:val="005E4FA0"/>
    <w:rsid w:val="005E50DA"/>
    <w:rsid w:val="005E51D7"/>
    <w:rsid w:val="005E52A3"/>
    <w:rsid w:val="005E52AC"/>
    <w:rsid w:val="005E53D1"/>
    <w:rsid w:val="005E54E6"/>
    <w:rsid w:val="005E56CC"/>
    <w:rsid w:val="005E59DB"/>
    <w:rsid w:val="005E5A97"/>
    <w:rsid w:val="005E601E"/>
    <w:rsid w:val="005E631E"/>
    <w:rsid w:val="005E63B6"/>
    <w:rsid w:val="005E6440"/>
    <w:rsid w:val="005E6878"/>
    <w:rsid w:val="005E6A76"/>
    <w:rsid w:val="005E6BB8"/>
    <w:rsid w:val="005E6C50"/>
    <w:rsid w:val="005E6CCB"/>
    <w:rsid w:val="005E6CED"/>
    <w:rsid w:val="005E6D19"/>
    <w:rsid w:val="005E6D99"/>
    <w:rsid w:val="005E6EB5"/>
    <w:rsid w:val="005E6FC3"/>
    <w:rsid w:val="005E6FD9"/>
    <w:rsid w:val="005E7056"/>
    <w:rsid w:val="005E7088"/>
    <w:rsid w:val="005E725F"/>
    <w:rsid w:val="005E74A4"/>
    <w:rsid w:val="005E7B2B"/>
    <w:rsid w:val="005E7C60"/>
    <w:rsid w:val="005E7E1B"/>
    <w:rsid w:val="005E7E6D"/>
    <w:rsid w:val="005E7FDE"/>
    <w:rsid w:val="005F0108"/>
    <w:rsid w:val="005F0291"/>
    <w:rsid w:val="005F04B9"/>
    <w:rsid w:val="005F0A1F"/>
    <w:rsid w:val="005F0A2C"/>
    <w:rsid w:val="005F0E29"/>
    <w:rsid w:val="005F0ECC"/>
    <w:rsid w:val="005F129F"/>
    <w:rsid w:val="005F13A8"/>
    <w:rsid w:val="005F13B6"/>
    <w:rsid w:val="005F1F67"/>
    <w:rsid w:val="005F1FFE"/>
    <w:rsid w:val="005F21A5"/>
    <w:rsid w:val="005F2470"/>
    <w:rsid w:val="005F2615"/>
    <w:rsid w:val="005F261E"/>
    <w:rsid w:val="005F28C6"/>
    <w:rsid w:val="005F292B"/>
    <w:rsid w:val="005F2C18"/>
    <w:rsid w:val="005F3C8B"/>
    <w:rsid w:val="005F3F16"/>
    <w:rsid w:val="005F40A1"/>
    <w:rsid w:val="005F4145"/>
    <w:rsid w:val="005F4774"/>
    <w:rsid w:val="005F4D4A"/>
    <w:rsid w:val="005F4D72"/>
    <w:rsid w:val="005F4D7E"/>
    <w:rsid w:val="005F5073"/>
    <w:rsid w:val="005F52CC"/>
    <w:rsid w:val="005F5391"/>
    <w:rsid w:val="005F53F4"/>
    <w:rsid w:val="005F5589"/>
    <w:rsid w:val="005F56BF"/>
    <w:rsid w:val="005F5729"/>
    <w:rsid w:val="005F572E"/>
    <w:rsid w:val="005F5820"/>
    <w:rsid w:val="005F593E"/>
    <w:rsid w:val="005F5CCB"/>
    <w:rsid w:val="005F5E6F"/>
    <w:rsid w:val="005F5EDD"/>
    <w:rsid w:val="005F600C"/>
    <w:rsid w:val="005F605F"/>
    <w:rsid w:val="005F61A5"/>
    <w:rsid w:val="005F62BE"/>
    <w:rsid w:val="005F6459"/>
    <w:rsid w:val="005F6510"/>
    <w:rsid w:val="005F674B"/>
    <w:rsid w:val="005F681C"/>
    <w:rsid w:val="005F69B8"/>
    <w:rsid w:val="005F6AC3"/>
    <w:rsid w:val="005F6BD4"/>
    <w:rsid w:val="005F6F6A"/>
    <w:rsid w:val="005F70B1"/>
    <w:rsid w:val="005F7188"/>
    <w:rsid w:val="005F726E"/>
    <w:rsid w:val="005F7272"/>
    <w:rsid w:val="005F7985"/>
    <w:rsid w:val="005F79AE"/>
    <w:rsid w:val="005F7A70"/>
    <w:rsid w:val="005F7E1F"/>
    <w:rsid w:val="005F7EF5"/>
    <w:rsid w:val="00600096"/>
    <w:rsid w:val="0060010C"/>
    <w:rsid w:val="006004F1"/>
    <w:rsid w:val="0060082C"/>
    <w:rsid w:val="00600838"/>
    <w:rsid w:val="0060094A"/>
    <w:rsid w:val="006009ED"/>
    <w:rsid w:val="00600BAA"/>
    <w:rsid w:val="00600CEB"/>
    <w:rsid w:val="00600DCF"/>
    <w:rsid w:val="006011D7"/>
    <w:rsid w:val="006014D6"/>
    <w:rsid w:val="00601557"/>
    <w:rsid w:val="00601861"/>
    <w:rsid w:val="006019A0"/>
    <w:rsid w:val="00602352"/>
    <w:rsid w:val="0060253D"/>
    <w:rsid w:val="006025A8"/>
    <w:rsid w:val="006027D7"/>
    <w:rsid w:val="00602891"/>
    <w:rsid w:val="0060291B"/>
    <w:rsid w:val="00602A78"/>
    <w:rsid w:val="00602A84"/>
    <w:rsid w:val="00602AA1"/>
    <w:rsid w:val="00603123"/>
    <w:rsid w:val="006031B0"/>
    <w:rsid w:val="006031E2"/>
    <w:rsid w:val="00603256"/>
    <w:rsid w:val="0060338F"/>
    <w:rsid w:val="006034A2"/>
    <w:rsid w:val="0060368C"/>
    <w:rsid w:val="006036F4"/>
    <w:rsid w:val="0060370E"/>
    <w:rsid w:val="006038AA"/>
    <w:rsid w:val="006038B3"/>
    <w:rsid w:val="00603BD0"/>
    <w:rsid w:val="00603CBA"/>
    <w:rsid w:val="00603FC8"/>
    <w:rsid w:val="00604151"/>
    <w:rsid w:val="00604352"/>
    <w:rsid w:val="00604367"/>
    <w:rsid w:val="006044BE"/>
    <w:rsid w:val="00604594"/>
    <w:rsid w:val="0060475F"/>
    <w:rsid w:val="006047DF"/>
    <w:rsid w:val="00604804"/>
    <w:rsid w:val="00604834"/>
    <w:rsid w:val="006048D2"/>
    <w:rsid w:val="00604927"/>
    <w:rsid w:val="00604BC6"/>
    <w:rsid w:val="00604DE1"/>
    <w:rsid w:val="00604EBD"/>
    <w:rsid w:val="00604EC2"/>
    <w:rsid w:val="00604F84"/>
    <w:rsid w:val="00605590"/>
    <w:rsid w:val="006056BE"/>
    <w:rsid w:val="00605B35"/>
    <w:rsid w:val="00605B62"/>
    <w:rsid w:val="00605BBC"/>
    <w:rsid w:val="00605D11"/>
    <w:rsid w:val="00605F30"/>
    <w:rsid w:val="006060C2"/>
    <w:rsid w:val="00606208"/>
    <w:rsid w:val="00606250"/>
    <w:rsid w:val="00606353"/>
    <w:rsid w:val="0060650E"/>
    <w:rsid w:val="0060663E"/>
    <w:rsid w:val="0060691B"/>
    <w:rsid w:val="00606A26"/>
    <w:rsid w:val="00606B11"/>
    <w:rsid w:val="00606C96"/>
    <w:rsid w:val="00607045"/>
    <w:rsid w:val="00607196"/>
    <w:rsid w:val="00607308"/>
    <w:rsid w:val="0060767B"/>
    <w:rsid w:val="00607716"/>
    <w:rsid w:val="00607B4A"/>
    <w:rsid w:val="00607C02"/>
    <w:rsid w:val="00607D81"/>
    <w:rsid w:val="00607DC3"/>
    <w:rsid w:val="00607EAD"/>
    <w:rsid w:val="00607FB7"/>
    <w:rsid w:val="006100A8"/>
    <w:rsid w:val="006105A2"/>
    <w:rsid w:val="00610686"/>
    <w:rsid w:val="006106F0"/>
    <w:rsid w:val="00610747"/>
    <w:rsid w:val="00610914"/>
    <w:rsid w:val="00610B92"/>
    <w:rsid w:val="00610E03"/>
    <w:rsid w:val="00611177"/>
    <w:rsid w:val="00611246"/>
    <w:rsid w:val="0061133A"/>
    <w:rsid w:val="006114A1"/>
    <w:rsid w:val="0061176E"/>
    <w:rsid w:val="00611952"/>
    <w:rsid w:val="00611C77"/>
    <w:rsid w:val="00611C83"/>
    <w:rsid w:val="00611EA6"/>
    <w:rsid w:val="00611F59"/>
    <w:rsid w:val="00612162"/>
    <w:rsid w:val="00612248"/>
    <w:rsid w:val="006122EB"/>
    <w:rsid w:val="00612492"/>
    <w:rsid w:val="00612607"/>
    <w:rsid w:val="006127A8"/>
    <w:rsid w:val="006127B4"/>
    <w:rsid w:val="006127E0"/>
    <w:rsid w:val="00612CB0"/>
    <w:rsid w:val="00612E0F"/>
    <w:rsid w:val="0061338C"/>
    <w:rsid w:val="006133A5"/>
    <w:rsid w:val="00613508"/>
    <w:rsid w:val="006135E7"/>
    <w:rsid w:val="00613A09"/>
    <w:rsid w:val="00613EA5"/>
    <w:rsid w:val="00613FBB"/>
    <w:rsid w:val="0061490B"/>
    <w:rsid w:val="0061498F"/>
    <w:rsid w:val="006149D1"/>
    <w:rsid w:val="00614C64"/>
    <w:rsid w:val="00614CD1"/>
    <w:rsid w:val="006151F2"/>
    <w:rsid w:val="006153F5"/>
    <w:rsid w:val="0061567B"/>
    <w:rsid w:val="006157BE"/>
    <w:rsid w:val="006159CC"/>
    <w:rsid w:val="006159DF"/>
    <w:rsid w:val="00615A57"/>
    <w:rsid w:val="00615AC8"/>
    <w:rsid w:val="00615C01"/>
    <w:rsid w:val="00615F06"/>
    <w:rsid w:val="00616322"/>
    <w:rsid w:val="00616418"/>
    <w:rsid w:val="00616669"/>
    <w:rsid w:val="00616712"/>
    <w:rsid w:val="00616948"/>
    <w:rsid w:val="00616EA1"/>
    <w:rsid w:val="00616F48"/>
    <w:rsid w:val="006173C2"/>
    <w:rsid w:val="00617416"/>
    <w:rsid w:val="006175BA"/>
    <w:rsid w:val="006175FC"/>
    <w:rsid w:val="0061783E"/>
    <w:rsid w:val="00617A50"/>
    <w:rsid w:val="00617BB2"/>
    <w:rsid w:val="00617DAA"/>
    <w:rsid w:val="006203EE"/>
    <w:rsid w:val="00620678"/>
    <w:rsid w:val="00620734"/>
    <w:rsid w:val="0062097C"/>
    <w:rsid w:val="0062099D"/>
    <w:rsid w:val="00620A87"/>
    <w:rsid w:val="00620B4E"/>
    <w:rsid w:val="00620C7D"/>
    <w:rsid w:val="00620CCF"/>
    <w:rsid w:val="00620F12"/>
    <w:rsid w:val="00621189"/>
    <w:rsid w:val="006212D6"/>
    <w:rsid w:val="0062152A"/>
    <w:rsid w:val="00621753"/>
    <w:rsid w:val="00621808"/>
    <w:rsid w:val="00621833"/>
    <w:rsid w:val="006218B5"/>
    <w:rsid w:val="00621D7A"/>
    <w:rsid w:val="006225B8"/>
    <w:rsid w:val="006226AE"/>
    <w:rsid w:val="006228DE"/>
    <w:rsid w:val="00622907"/>
    <w:rsid w:val="006229D6"/>
    <w:rsid w:val="00622A16"/>
    <w:rsid w:val="00622A84"/>
    <w:rsid w:val="00622CDC"/>
    <w:rsid w:val="00622CEC"/>
    <w:rsid w:val="00622D09"/>
    <w:rsid w:val="00622E6F"/>
    <w:rsid w:val="00622F2B"/>
    <w:rsid w:val="00623121"/>
    <w:rsid w:val="006231C2"/>
    <w:rsid w:val="00623313"/>
    <w:rsid w:val="0062353F"/>
    <w:rsid w:val="00623583"/>
    <w:rsid w:val="00623BD6"/>
    <w:rsid w:val="00623CED"/>
    <w:rsid w:val="00624091"/>
    <w:rsid w:val="006245E4"/>
    <w:rsid w:val="0062462F"/>
    <w:rsid w:val="006246A6"/>
    <w:rsid w:val="00624BA1"/>
    <w:rsid w:val="00624BB0"/>
    <w:rsid w:val="00624EDF"/>
    <w:rsid w:val="006252D3"/>
    <w:rsid w:val="0062557C"/>
    <w:rsid w:val="00625AF2"/>
    <w:rsid w:val="00626598"/>
    <w:rsid w:val="0062661B"/>
    <w:rsid w:val="006268CB"/>
    <w:rsid w:val="0062699C"/>
    <w:rsid w:val="00626EF4"/>
    <w:rsid w:val="006270F0"/>
    <w:rsid w:val="006271BB"/>
    <w:rsid w:val="00627221"/>
    <w:rsid w:val="006275E3"/>
    <w:rsid w:val="00627832"/>
    <w:rsid w:val="006278FF"/>
    <w:rsid w:val="00627A98"/>
    <w:rsid w:val="00627B1E"/>
    <w:rsid w:val="00627BF3"/>
    <w:rsid w:val="0063004E"/>
    <w:rsid w:val="00630118"/>
    <w:rsid w:val="00630282"/>
    <w:rsid w:val="00630514"/>
    <w:rsid w:val="00630978"/>
    <w:rsid w:val="0063097D"/>
    <w:rsid w:val="00630DE6"/>
    <w:rsid w:val="00630E62"/>
    <w:rsid w:val="00630F22"/>
    <w:rsid w:val="006310AE"/>
    <w:rsid w:val="00631383"/>
    <w:rsid w:val="00631455"/>
    <w:rsid w:val="00631476"/>
    <w:rsid w:val="006316BD"/>
    <w:rsid w:val="00631762"/>
    <w:rsid w:val="0063183F"/>
    <w:rsid w:val="006318EF"/>
    <w:rsid w:val="0063190A"/>
    <w:rsid w:val="00631CC5"/>
    <w:rsid w:val="006320EE"/>
    <w:rsid w:val="00632196"/>
    <w:rsid w:val="00632648"/>
    <w:rsid w:val="00632A1E"/>
    <w:rsid w:val="00632BA2"/>
    <w:rsid w:val="00632BDA"/>
    <w:rsid w:val="00632D13"/>
    <w:rsid w:val="0063358A"/>
    <w:rsid w:val="006338F0"/>
    <w:rsid w:val="00633B18"/>
    <w:rsid w:val="00633BF2"/>
    <w:rsid w:val="00633F67"/>
    <w:rsid w:val="0063412B"/>
    <w:rsid w:val="006343EC"/>
    <w:rsid w:val="00634457"/>
    <w:rsid w:val="006345C3"/>
    <w:rsid w:val="00634A04"/>
    <w:rsid w:val="00634A7F"/>
    <w:rsid w:val="00634D4E"/>
    <w:rsid w:val="00634F85"/>
    <w:rsid w:val="0063530F"/>
    <w:rsid w:val="0063538C"/>
    <w:rsid w:val="006353FC"/>
    <w:rsid w:val="00635544"/>
    <w:rsid w:val="006356E0"/>
    <w:rsid w:val="00635B0B"/>
    <w:rsid w:val="00635B11"/>
    <w:rsid w:val="00635B7F"/>
    <w:rsid w:val="00635CC1"/>
    <w:rsid w:val="00636151"/>
    <w:rsid w:val="006362F9"/>
    <w:rsid w:val="00636470"/>
    <w:rsid w:val="0063671C"/>
    <w:rsid w:val="00636865"/>
    <w:rsid w:val="0063687E"/>
    <w:rsid w:val="00636900"/>
    <w:rsid w:val="006369A9"/>
    <w:rsid w:val="006369B1"/>
    <w:rsid w:val="00636B25"/>
    <w:rsid w:val="006370BA"/>
    <w:rsid w:val="006370C1"/>
    <w:rsid w:val="006373CD"/>
    <w:rsid w:val="006373F6"/>
    <w:rsid w:val="00637870"/>
    <w:rsid w:val="006378CA"/>
    <w:rsid w:val="00637BD4"/>
    <w:rsid w:val="00637CD8"/>
    <w:rsid w:val="00637FE4"/>
    <w:rsid w:val="00640664"/>
    <w:rsid w:val="00640710"/>
    <w:rsid w:val="00640AAD"/>
    <w:rsid w:val="00640CDF"/>
    <w:rsid w:val="00640EC6"/>
    <w:rsid w:val="00640F44"/>
    <w:rsid w:val="00641004"/>
    <w:rsid w:val="006411A8"/>
    <w:rsid w:val="006411DC"/>
    <w:rsid w:val="00641283"/>
    <w:rsid w:val="00641315"/>
    <w:rsid w:val="0064133E"/>
    <w:rsid w:val="006413CF"/>
    <w:rsid w:val="00641413"/>
    <w:rsid w:val="0064143D"/>
    <w:rsid w:val="00641465"/>
    <w:rsid w:val="00641486"/>
    <w:rsid w:val="0064149B"/>
    <w:rsid w:val="0064165D"/>
    <w:rsid w:val="00641957"/>
    <w:rsid w:val="00641D94"/>
    <w:rsid w:val="0064223F"/>
    <w:rsid w:val="0064227C"/>
    <w:rsid w:val="006422BF"/>
    <w:rsid w:val="0064237F"/>
    <w:rsid w:val="006423E3"/>
    <w:rsid w:val="00642408"/>
    <w:rsid w:val="006428EB"/>
    <w:rsid w:val="006429EF"/>
    <w:rsid w:val="00642B44"/>
    <w:rsid w:val="00642D0A"/>
    <w:rsid w:val="00642E8C"/>
    <w:rsid w:val="00642FAA"/>
    <w:rsid w:val="00643131"/>
    <w:rsid w:val="00643145"/>
    <w:rsid w:val="006433BD"/>
    <w:rsid w:val="00643562"/>
    <w:rsid w:val="00643784"/>
    <w:rsid w:val="006437EF"/>
    <w:rsid w:val="006437F8"/>
    <w:rsid w:val="00643819"/>
    <w:rsid w:val="00643C29"/>
    <w:rsid w:val="00643C7A"/>
    <w:rsid w:val="00643D31"/>
    <w:rsid w:val="00643E88"/>
    <w:rsid w:val="00643FA6"/>
    <w:rsid w:val="00644186"/>
    <w:rsid w:val="006445D8"/>
    <w:rsid w:val="00644900"/>
    <w:rsid w:val="00644A21"/>
    <w:rsid w:val="00645300"/>
    <w:rsid w:val="006454A7"/>
    <w:rsid w:val="00645C9F"/>
    <w:rsid w:val="00646156"/>
    <w:rsid w:val="00646214"/>
    <w:rsid w:val="00646287"/>
    <w:rsid w:val="00646305"/>
    <w:rsid w:val="006463C8"/>
    <w:rsid w:val="00646416"/>
    <w:rsid w:val="006464DB"/>
    <w:rsid w:val="00646526"/>
    <w:rsid w:val="00646864"/>
    <w:rsid w:val="006468D2"/>
    <w:rsid w:val="006469AE"/>
    <w:rsid w:val="00646A6C"/>
    <w:rsid w:val="00646CA3"/>
    <w:rsid w:val="0064721B"/>
    <w:rsid w:val="0064723B"/>
    <w:rsid w:val="0064725F"/>
    <w:rsid w:val="0064753D"/>
    <w:rsid w:val="006475E6"/>
    <w:rsid w:val="00647779"/>
    <w:rsid w:val="00647792"/>
    <w:rsid w:val="00647814"/>
    <w:rsid w:val="0064784C"/>
    <w:rsid w:val="006478BF"/>
    <w:rsid w:val="006478CE"/>
    <w:rsid w:val="00647A0E"/>
    <w:rsid w:val="00647A90"/>
    <w:rsid w:val="00647C75"/>
    <w:rsid w:val="00647F34"/>
    <w:rsid w:val="0065007C"/>
    <w:rsid w:val="006508B9"/>
    <w:rsid w:val="006509C5"/>
    <w:rsid w:val="00650B29"/>
    <w:rsid w:val="00650CA1"/>
    <w:rsid w:val="00650E1C"/>
    <w:rsid w:val="00651083"/>
    <w:rsid w:val="0065108C"/>
    <w:rsid w:val="006512C6"/>
    <w:rsid w:val="0065143C"/>
    <w:rsid w:val="00651441"/>
    <w:rsid w:val="00651577"/>
    <w:rsid w:val="00651854"/>
    <w:rsid w:val="0065189D"/>
    <w:rsid w:val="00651D5A"/>
    <w:rsid w:val="00652013"/>
    <w:rsid w:val="006520B4"/>
    <w:rsid w:val="0065211B"/>
    <w:rsid w:val="00652578"/>
    <w:rsid w:val="00652AE8"/>
    <w:rsid w:val="00652B98"/>
    <w:rsid w:val="00652F08"/>
    <w:rsid w:val="00652F81"/>
    <w:rsid w:val="006531B8"/>
    <w:rsid w:val="006532EF"/>
    <w:rsid w:val="00653437"/>
    <w:rsid w:val="006534F0"/>
    <w:rsid w:val="006539E8"/>
    <w:rsid w:val="00653AE6"/>
    <w:rsid w:val="00653B4B"/>
    <w:rsid w:val="00653B6E"/>
    <w:rsid w:val="00653DC2"/>
    <w:rsid w:val="00653F12"/>
    <w:rsid w:val="006541DF"/>
    <w:rsid w:val="0065449F"/>
    <w:rsid w:val="006545C7"/>
    <w:rsid w:val="00654A13"/>
    <w:rsid w:val="00654A4E"/>
    <w:rsid w:val="00654B1F"/>
    <w:rsid w:val="00654B27"/>
    <w:rsid w:val="00654B30"/>
    <w:rsid w:val="00654FCE"/>
    <w:rsid w:val="00655058"/>
    <w:rsid w:val="006552DB"/>
    <w:rsid w:val="0065538B"/>
    <w:rsid w:val="006553AB"/>
    <w:rsid w:val="0065586E"/>
    <w:rsid w:val="006558E8"/>
    <w:rsid w:val="00655B29"/>
    <w:rsid w:val="00655D3B"/>
    <w:rsid w:val="00655DB6"/>
    <w:rsid w:val="00656041"/>
    <w:rsid w:val="00656307"/>
    <w:rsid w:val="006564F4"/>
    <w:rsid w:val="006565D8"/>
    <w:rsid w:val="0065699D"/>
    <w:rsid w:val="00656B03"/>
    <w:rsid w:val="00656B96"/>
    <w:rsid w:val="00656DE1"/>
    <w:rsid w:val="00656EF8"/>
    <w:rsid w:val="00656F79"/>
    <w:rsid w:val="00656FFC"/>
    <w:rsid w:val="0065736B"/>
    <w:rsid w:val="006578E4"/>
    <w:rsid w:val="00657AE5"/>
    <w:rsid w:val="00657BF9"/>
    <w:rsid w:val="00657DF3"/>
    <w:rsid w:val="00657F4D"/>
    <w:rsid w:val="006600E9"/>
    <w:rsid w:val="006608D6"/>
    <w:rsid w:val="00660AAB"/>
    <w:rsid w:val="00660AD2"/>
    <w:rsid w:val="00660AE5"/>
    <w:rsid w:val="00660BE4"/>
    <w:rsid w:val="00661159"/>
    <w:rsid w:val="00661240"/>
    <w:rsid w:val="0066140E"/>
    <w:rsid w:val="00661446"/>
    <w:rsid w:val="006619B0"/>
    <w:rsid w:val="00661B69"/>
    <w:rsid w:val="00661FD5"/>
    <w:rsid w:val="00662012"/>
    <w:rsid w:val="00662096"/>
    <w:rsid w:val="00662543"/>
    <w:rsid w:val="006626D0"/>
    <w:rsid w:val="006628E9"/>
    <w:rsid w:val="00662D56"/>
    <w:rsid w:val="006630D1"/>
    <w:rsid w:val="00663123"/>
    <w:rsid w:val="0066317E"/>
    <w:rsid w:val="00663525"/>
    <w:rsid w:val="00663948"/>
    <w:rsid w:val="00663CA2"/>
    <w:rsid w:val="00663CD2"/>
    <w:rsid w:val="00663E76"/>
    <w:rsid w:val="00663EC0"/>
    <w:rsid w:val="006641C7"/>
    <w:rsid w:val="006641F4"/>
    <w:rsid w:val="00664302"/>
    <w:rsid w:val="00664BB4"/>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437"/>
    <w:rsid w:val="00666506"/>
    <w:rsid w:val="0066673B"/>
    <w:rsid w:val="0066674F"/>
    <w:rsid w:val="00666919"/>
    <w:rsid w:val="0066699A"/>
    <w:rsid w:val="0066699E"/>
    <w:rsid w:val="00666D2F"/>
    <w:rsid w:val="00666DFC"/>
    <w:rsid w:val="00666EBB"/>
    <w:rsid w:val="0066747A"/>
    <w:rsid w:val="006674C3"/>
    <w:rsid w:val="006674DA"/>
    <w:rsid w:val="006676BA"/>
    <w:rsid w:val="0066779E"/>
    <w:rsid w:val="006677BE"/>
    <w:rsid w:val="00667988"/>
    <w:rsid w:val="006679B0"/>
    <w:rsid w:val="006679F4"/>
    <w:rsid w:val="00667AEA"/>
    <w:rsid w:val="00667B08"/>
    <w:rsid w:val="00667B49"/>
    <w:rsid w:val="00667FAF"/>
    <w:rsid w:val="006701D0"/>
    <w:rsid w:val="0067033A"/>
    <w:rsid w:val="006703D8"/>
    <w:rsid w:val="0067096D"/>
    <w:rsid w:val="0067097D"/>
    <w:rsid w:val="00670AF4"/>
    <w:rsid w:val="00670B6C"/>
    <w:rsid w:val="00670C14"/>
    <w:rsid w:val="00670C42"/>
    <w:rsid w:val="006713CB"/>
    <w:rsid w:val="006719E0"/>
    <w:rsid w:val="00671A11"/>
    <w:rsid w:val="00671B4B"/>
    <w:rsid w:val="00671FA0"/>
    <w:rsid w:val="006720EE"/>
    <w:rsid w:val="0067269D"/>
    <w:rsid w:val="006727D5"/>
    <w:rsid w:val="00672857"/>
    <w:rsid w:val="00672874"/>
    <w:rsid w:val="00672988"/>
    <w:rsid w:val="00672BBE"/>
    <w:rsid w:val="00672BF1"/>
    <w:rsid w:val="00672C64"/>
    <w:rsid w:val="00673099"/>
    <w:rsid w:val="006730A1"/>
    <w:rsid w:val="00673348"/>
    <w:rsid w:val="006733B3"/>
    <w:rsid w:val="00673BB6"/>
    <w:rsid w:val="00673EDA"/>
    <w:rsid w:val="006741B6"/>
    <w:rsid w:val="006742DB"/>
    <w:rsid w:val="0067438D"/>
    <w:rsid w:val="0067475A"/>
    <w:rsid w:val="0067487A"/>
    <w:rsid w:val="00674CAE"/>
    <w:rsid w:val="00674DC2"/>
    <w:rsid w:val="00674E6A"/>
    <w:rsid w:val="00675245"/>
    <w:rsid w:val="0067599A"/>
    <w:rsid w:val="00675C72"/>
    <w:rsid w:val="00675CF4"/>
    <w:rsid w:val="00675EC2"/>
    <w:rsid w:val="00675F05"/>
    <w:rsid w:val="00675FAC"/>
    <w:rsid w:val="00675FB1"/>
    <w:rsid w:val="00676A64"/>
    <w:rsid w:val="00676C7E"/>
    <w:rsid w:val="00676D3D"/>
    <w:rsid w:val="0067744E"/>
    <w:rsid w:val="006776AF"/>
    <w:rsid w:val="00677839"/>
    <w:rsid w:val="00677925"/>
    <w:rsid w:val="006779BF"/>
    <w:rsid w:val="00677D19"/>
    <w:rsid w:val="00677F7C"/>
    <w:rsid w:val="006800DC"/>
    <w:rsid w:val="006802BD"/>
    <w:rsid w:val="006808D8"/>
    <w:rsid w:val="006808EA"/>
    <w:rsid w:val="006809FC"/>
    <w:rsid w:val="00680D20"/>
    <w:rsid w:val="00680F46"/>
    <w:rsid w:val="006811B1"/>
    <w:rsid w:val="00681538"/>
    <w:rsid w:val="006816E6"/>
    <w:rsid w:val="0068199E"/>
    <w:rsid w:val="00681A95"/>
    <w:rsid w:val="00681D7C"/>
    <w:rsid w:val="00681ECC"/>
    <w:rsid w:val="00681F51"/>
    <w:rsid w:val="00681FDC"/>
    <w:rsid w:val="0068220D"/>
    <w:rsid w:val="00682416"/>
    <w:rsid w:val="0068277D"/>
    <w:rsid w:val="00682B1E"/>
    <w:rsid w:val="00682B53"/>
    <w:rsid w:val="00682DBF"/>
    <w:rsid w:val="00682F27"/>
    <w:rsid w:val="006830F9"/>
    <w:rsid w:val="00683457"/>
    <w:rsid w:val="0068361E"/>
    <w:rsid w:val="00683768"/>
    <w:rsid w:val="00683DFD"/>
    <w:rsid w:val="00683F9A"/>
    <w:rsid w:val="00684218"/>
    <w:rsid w:val="00684247"/>
    <w:rsid w:val="006847C0"/>
    <w:rsid w:val="006847DE"/>
    <w:rsid w:val="00684A72"/>
    <w:rsid w:val="00684D2A"/>
    <w:rsid w:val="00684D33"/>
    <w:rsid w:val="00685295"/>
    <w:rsid w:val="0068537E"/>
    <w:rsid w:val="0068546C"/>
    <w:rsid w:val="006855A1"/>
    <w:rsid w:val="00685728"/>
    <w:rsid w:val="00685814"/>
    <w:rsid w:val="00685817"/>
    <w:rsid w:val="00685874"/>
    <w:rsid w:val="0068587B"/>
    <w:rsid w:val="006859DB"/>
    <w:rsid w:val="00685BAF"/>
    <w:rsid w:val="00685FD7"/>
    <w:rsid w:val="0068602F"/>
    <w:rsid w:val="00686171"/>
    <w:rsid w:val="0068617B"/>
    <w:rsid w:val="00686243"/>
    <w:rsid w:val="0068678D"/>
    <w:rsid w:val="006869F2"/>
    <w:rsid w:val="00686C4A"/>
    <w:rsid w:val="00686D79"/>
    <w:rsid w:val="00686EB6"/>
    <w:rsid w:val="00686EDB"/>
    <w:rsid w:val="00687346"/>
    <w:rsid w:val="00687488"/>
    <w:rsid w:val="006874B6"/>
    <w:rsid w:val="006874F1"/>
    <w:rsid w:val="006875BC"/>
    <w:rsid w:val="006875CD"/>
    <w:rsid w:val="00687866"/>
    <w:rsid w:val="00687887"/>
    <w:rsid w:val="006878A0"/>
    <w:rsid w:val="006879F1"/>
    <w:rsid w:val="00687AC8"/>
    <w:rsid w:val="00687AFB"/>
    <w:rsid w:val="00687C7A"/>
    <w:rsid w:val="00687CE6"/>
    <w:rsid w:val="00687DE9"/>
    <w:rsid w:val="006904ED"/>
    <w:rsid w:val="00690BDC"/>
    <w:rsid w:val="00690C31"/>
    <w:rsid w:val="00690DBC"/>
    <w:rsid w:val="00690E2E"/>
    <w:rsid w:val="00690EF1"/>
    <w:rsid w:val="00691286"/>
    <w:rsid w:val="006915D7"/>
    <w:rsid w:val="006917E8"/>
    <w:rsid w:val="006918B8"/>
    <w:rsid w:val="00691A52"/>
    <w:rsid w:val="00691B00"/>
    <w:rsid w:val="00691CE0"/>
    <w:rsid w:val="006920FD"/>
    <w:rsid w:val="006921B1"/>
    <w:rsid w:val="00692205"/>
    <w:rsid w:val="0069260D"/>
    <w:rsid w:val="00692633"/>
    <w:rsid w:val="0069263B"/>
    <w:rsid w:val="00692814"/>
    <w:rsid w:val="00692995"/>
    <w:rsid w:val="00692A9E"/>
    <w:rsid w:val="00692B61"/>
    <w:rsid w:val="00692D09"/>
    <w:rsid w:val="00692D8B"/>
    <w:rsid w:val="00692F18"/>
    <w:rsid w:val="00692F40"/>
    <w:rsid w:val="00693062"/>
    <w:rsid w:val="006932E7"/>
    <w:rsid w:val="00693347"/>
    <w:rsid w:val="0069334C"/>
    <w:rsid w:val="00693390"/>
    <w:rsid w:val="006933D3"/>
    <w:rsid w:val="006939D3"/>
    <w:rsid w:val="00693A63"/>
    <w:rsid w:val="00693BDF"/>
    <w:rsid w:val="00693D67"/>
    <w:rsid w:val="00693F37"/>
    <w:rsid w:val="00694313"/>
    <w:rsid w:val="006943EB"/>
    <w:rsid w:val="006946A9"/>
    <w:rsid w:val="006946B7"/>
    <w:rsid w:val="006948EF"/>
    <w:rsid w:val="00694A33"/>
    <w:rsid w:val="00694C5C"/>
    <w:rsid w:val="00695880"/>
    <w:rsid w:val="00695EF4"/>
    <w:rsid w:val="00696134"/>
    <w:rsid w:val="00696C90"/>
    <w:rsid w:val="00696D63"/>
    <w:rsid w:val="00696DDC"/>
    <w:rsid w:val="00696E85"/>
    <w:rsid w:val="0069704B"/>
    <w:rsid w:val="0069704E"/>
    <w:rsid w:val="00697221"/>
    <w:rsid w:val="006972E0"/>
    <w:rsid w:val="0069736B"/>
    <w:rsid w:val="006974B7"/>
    <w:rsid w:val="00697527"/>
    <w:rsid w:val="0069799D"/>
    <w:rsid w:val="00697D4D"/>
    <w:rsid w:val="00697E76"/>
    <w:rsid w:val="006A032F"/>
    <w:rsid w:val="006A05A8"/>
    <w:rsid w:val="006A0939"/>
    <w:rsid w:val="006A099B"/>
    <w:rsid w:val="006A0CAC"/>
    <w:rsid w:val="006A0DD3"/>
    <w:rsid w:val="006A0E04"/>
    <w:rsid w:val="006A0F7A"/>
    <w:rsid w:val="006A1105"/>
    <w:rsid w:val="006A1140"/>
    <w:rsid w:val="006A146E"/>
    <w:rsid w:val="006A17CA"/>
    <w:rsid w:val="006A1976"/>
    <w:rsid w:val="006A19B0"/>
    <w:rsid w:val="006A19ED"/>
    <w:rsid w:val="006A1BDD"/>
    <w:rsid w:val="006A1BEB"/>
    <w:rsid w:val="006A1C0B"/>
    <w:rsid w:val="006A1D27"/>
    <w:rsid w:val="006A1E26"/>
    <w:rsid w:val="006A1F35"/>
    <w:rsid w:val="006A2171"/>
    <w:rsid w:val="006A2349"/>
    <w:rsid w:val="006A2692"/>
    <w:rsid w:val="006A2D61"/>
    <w:rsid w:val="006A2FD0"/>
    <w:rsid w:val="006A3022"/>
    <w:rsid w:val="006A3102"/>
    <w:rsid w:val="006A3446"/>
    <w:rsid w:val="006A36D2"/>
    <w:rsid w:val="006A3A12"/>
    <w:rsid w:val="006A3E0D"/>
    <w:rsid w:val="006A41AE"/>
    <w:rsid w:val="006A4598"/>
    <w:rsid w:val="006A4618"/>
    <w:rsid w:val="006A4646"/>
    <w:rsid w:val="006A468C"/>
    <w:rsid w:val="006A4766"/>
    <w:rsid w:val="006A47AA"/>
    <w:rsid w:val="006A4856"/>
    <w:rsid w:val="006A4B9D"/>
    <w:rsid w:val="006A4CA1"/>
    <w:rsid w:val="006A4D37"/>
    <w:rsid w:val="006A4E4D"/>
    <w:rsid w:val="006A504C"/>
    <w:rsid w:val="006A5080"/>
    <w:rsid w:val="006A50D3"/>
    <w:rsid w:val="006A53B0"/>
    <w:rsid w:val="006A5450"/>
    <w:rsid w:val="006A5474"/>
    <w:rsid w:val="006A564B"/>
    <w:rsid w:val="006A56B8"/>
    <w:rsid w:val="006A5713"/>
    <w:rsid w:val="006A576D"/>
    <w:rsid w:val="006A5BC0"/>
    <w:rsid w:val="006A5C06"/>
    <w:rsid w:val="006A5C96"/>
    <w:rsid w:val="006A60AC"/>
    <w:rsid w:val="006A6299"/>
    <w:rsid w:val="006A653E"/>
    <w:rsid w:val="006A6BF1"/>
    <w:rsid w:val="006A6C51"/>
    <w:rsid w:val="006A6C81"/>
    <w:rsid w:val="006A6CCF"/>
    <w:rsid w:val="006A6D25"/>
    <w:rsid w:val="006A7B16"/>
    <w:rsid w:val="006A7B53"/>
    <w:rsid w:val="006A7C65"/>
    <w:rsid w:val="006A7D1D"/>
    <w:rsid w:val="006A7E7D"/>
    <w:rsid w:val="006A7F79"/>
    <w:rsid w:val="006B0343"/>
    <w:rsid w:val="006B03C3"/>
    <w:rsid w:val="006B05B5"/>
    <w:rsid w:val="006B09BC"/>
    <w:rsid w:val="006B09CC"/>
    <w:rsid w:val="006B09F6"/>
    <w:rsid w:val="006B0C8F"/>
    <w:rsid w:val="006B0D9B"/>
    <w:rsid w:val="006B1545"/>
    <w:rsid w:val="006B1665"/>
    <w:rsid w:val="006B1905"/>
    <w:rsid w:val="006B1A25"/>
    <w:rsid w:val="006B23B9"/>
    <w:rsid w:val="006B24D4"/>
    <w:rsid w:val="006B27E1"/>
    <w:rsid w:val="006B2C1B"/>
    <w:rsid w:val="006B2D64"/>
    <w:rsid w:val="006B2DA7"/>
    <w:rsid w:val="006B2F4D"/>
    <w:rsid w:val="006B306B"/>
    <w:rsid w:val="006B31BB"/>
    <w:rsid w:val="006B3404"/>
    <w:rsid w:val="006B3543"/>
    <w:rsid w:val="006B35B5"/>
    <w:rsid w:val="006B35E7"/>
    <w:rsid w:val="006B3682"/>
    <w:rsid w:val="006B3732"/>
    <w:rsid w:val="006B37B1"/>
    <w:rsid w:val="006B3974"/>
    <w:rsid w:val="006B39E7"/>
    <w:rsid w:val="006B3A08"/>
    <w:rsid w:val="006B3DA9"/>
    <w:rsid w:val="006B4085"/>
    <w:rsid w:val="006B4163"/>
    <w:rsid w:val="006B4184"/>
    <w:rsid w:val="006B4332"/>
    <w:rsid w:val="006B43D9"/>
    <w:rsid w:val="006B4467"/>
    <w:rsid w:val="006B479F"/>
    <w:rsid w:val="006B48CB"/>
    <w:rsid w:val="006B48F1"/>
    <w:rsid w:val="006B49EE"/>
    <w:rsid w:val="006B5238"/>
    <w:rsid w:val="006B5326"/>
    <w:rsid w:val="006B564D"/>
    <w:rsid w:val="006B59C8"/>
    <w:rsid w:val="006B5D97"/>
    <w:rsid w:val="006B5DF6"/>
    <w:rsid w:val="006B5E5F"/>
    <w:rsid w:val="006B5F75"/>
    <w:rsid w:val="006B5FD1"/>
    <w:rsid w:val="006B6075"/>
    <w:rsid w:val="006B610B"/>
    <w:rsid w:val="006B61AC"/>
    <w:rsid w:val="006B624C"/>
    <w:rsid w:val="006B6255"/>
    <w:rsid w:val="006B6D85"/>
    <w:rsid w:val="006B722A"/>
    <w:rsid w:val="006B733C"/>
    <w:rsid w:val="006B73AA"/>
    <w:rsid w:val="006B7425"/>
    <w:rsid w:val="006B75F3"/>
    <w:rsid w:val="006B782D"/>
    <w:rsid w:val="006C04AB"/>
    <w:rsid w:val="006C04E6"/>
    <w:rsid w:val="006C088D"/>
    <w:rsid w:val="006C0B35"/>
    <w:rsid w:val="006C0C82"/>
    <w:rsid w:val="006C0EDE"/>
    <w:rsid w:val="006C0F23"/>
    <w:rsid w:val="006C0F3B"/>
    <w:rsid w:val="006C1190"/>
    <w:rsid w:val="006C1384"/>
    <w:rsid w:val="006C1445"/>
    <w:rsid w:val="006C169E"/>
    <w:rsid w:val="006C16E8"/>
    <w:rsid w:val="006C174C"/>
    <w:rsid w:val="006C184D"/>
    <w:rsid w:val="006C1923"/>
    <w:rsid w:val="006C1B63"/>
    <w:rsid w:val="006C1C61"/>
    <w:rsid w:val="006C1D6D"/>
    <w:rsid w:val="006C1EA6"/>
    <w:rsid w:val="006C1EBA"/>
    <w:rsid w:val="006C20A4"/>
    <w:rsid w:val="006C20C5"/>
    <w:rsid w:val="006C2140"/>
    <w:rsid w:val="006C21C4"/>
    <w:rsid w:val="006C2342"/>
    <w:rsid w:val="006C2372"/>
    <w:rsid w:val="006C25FE"/>
    <w:rsid w:val="006C278F"/>
    <w:rsid w:val="006C28DF"/>
    <w:rsid w:val="006C2921"/>
    <w:rsid w:val="006C2C2A"/>
    <w:rsid w:val="006C2D47"/>
    <w:rsid w:val="006C2F26"/>
    <w:rsid w:val="006C314D"/>
    <w:rsid w:val="006C32C1"/>
    <w:rsid w:val="006C33E8"/>
    <w:rsid w:val="006C34FC"/>
    <w:rsid w:val="006C375B"/>
    <w:rsid w:val="006C3A73"/>
    <w:rsid w:val="006C3AB0"/>
    <w:rsid w:val="006C3ABC"/>
    <w:rsid w:val="006C3D84"/>
    <w:rsid w:val="006C3EDF"/>
    <w:rsid w:val="006C3FB1"/>
    <w:rsid w:val="006C40A9"/>
    <w:rsid w:val="006C4199"/>
    <w:rsid w:val="006C4751"/>
    <w:rsid w:val="006C4BE3"/>
    <w:rsid w:val="006C4FC1"/>
    <w:rsid w:val="006C51A5"/>
    <w:rsid w:val="006C525B"/>
    <w:rsid w:val="006C529D"/>
    <w:rsid w:val="006C535C"/>
    <w:rsid w:val="006C5568"/>
    <w:rsid w:val="006C5586"/>
    <w:rsid w:val="006C5711"/>
    <w:rsid w:val="006C5840"/>
    <w:rsid w:val="006C5A2C"/>
    <w:rsid w:val="006C5C57"/>
    <w:rsid w:val="006C5F11"/>
    <w:rsid w:val="006C6020"/>
    <w:rsid w:val="006C610A"/>
    <w:rsid w:val="006C62E1"/>
    <w:rsid w:val="006C632A"/>
    <w:rsid w:val="006C63B2"/>
    <w:rsid w:val="006C6545"/>
    <w:rsid w:val="006C6765"/>
    <w:rsid w:val="006C6798"/>
    <w:rsid w:val="006C67C4"/>
    <w:rsid w:val="006C6AFC"/>
    <w:rsid w:val="006C6DF7"/>
    <w:rsid w:val="006C6ECC"/>
    <w:rsid w:val="006C711E"/>
    <w:rsid w:val="006C719F"/>
    <w:rsid w:val="006C72D3"/>
    <w:rsid w:val="006C73F7"/>
    <w:rsid w:val="006C74A4"/>
    <w:rsid w:val="006C752A"/>
    <w:rsid w:val="006C7905"/>
    <w:rsid w:val="006C797E"/>
    <w:rsid w:val="006C7996"/>
    <w:rsid w:val="006C7C24"/>
    <w:rsid w:val="006C7C6E"/>
    <w:rsid w:val="006C7D4B"/>
    <w:rsid w:val="006C7EB1"/>
    <w:rsid w:val="006C7EB2"/>
    <w:rsid w:val="006C7F51"/>
    <w:rsid w:val="006D02E5"/>
    <w:rsid w:val="006D07C1"/>
    <w:rsid w:val="006D0826"/>
    <w:rsid w:val="006D08D9"/>
    <w:rsid w:val="006D0913"/>
    <w:rsid w:val="006D0C12"/>
    <w:rsid w:val="006D0D4A"/>
    <w:rsid w:val="006D0E6B"/>
    <w:rsid w:val="006D0F78"/>
    <w:rsid w:val="006D13D5"/>
    <w:rsid w:val="006D13F8"/>
    <w:rsid w:val="006D1583"/>
    <w:rsid w:val="006D1935"/>
    <w:rsid w:val="006D2146"/>
    <w:rsid w:val="006D24A7"/>
    <w:rsid w:val="006D268A"/>
    <w:rsid w:val="006D27AC"/>
    <w:rsid w:val="006D2962"/>
    <w:rsid w:val="006D2A28"/>
    <w:rsid w:val="006D2B65"/>
    <w:rsid w:val="006D2D6D"/>
    <w:rsid w:val="006D2F43"/>
    <w:rsid w:val="006D2FA5"/>
    <w:rsid w:val="006D329A"/>
    <w:rsid w:val="006D360F"/>
    <w:rsid w:val="006D3965"/>
    <w:rsid w:val="006D3A1B"/>
    <w:rsid w:val="006D3AAE"/>
    <w:rsid w:val="006D3DD6"/>
    <w:rsid w:val="006D40C0"/>
    <w:rsid w:val="006D4182"/>
    <w:rsid w:val="006D4450"/>
    <w:rsid w:val="006D44B2"/>
    <w:rsid w:val="006D4607"/>
    <w:rsid w:val="006D49BB"/>
    <w:rsid w:val="006D49EE"/>
    <w:rsid w:val="006D49EF"/>
    <w:rsid w:val="006D4F95"/>
    <w:rsid w:val="006D516D"/>
    <w:rsid w:val="006D52FA"/>
    <w:rsid w:val="006D5587"/>
    <w:rsid w:val="006D5934"/>
    <w:rsid w:val="006D5B32"/>
    <w:rsid w:val="006D5BE7"/>
    <w:rsid w:val="006D5C76"/>
    <w:rsid w:val="006D5E0D"/>
    <w:rsid w:val="006D62DB"/>
    <w:rsid w:val="006D632E"/>
    <w:rsid w:val="006D633D"/>
    <w:rsid w:val="006D64A1"/>
    <w:rsid w:val="006D64AF"/>
    <w:rsid w:val="006D6BD4"/>
    <w:rsid w:val="006D6C9C"/>
    <w:rsid w:val="006D723D"/>
    <w:rsid w:val="006D72AB"/>
    <w:rsid w:val="006D73B8"/>
    <w:rsid w:val="006D7786"/>
    <w:rsid w:val="006D7942"/>
    <w:rsid w:val="006D7F56"/>
    <w:rsid w:val="006E01C8"/>
    <w:rsid w:val="006E0398"/>
    <w:rsid w:val="006E03CB"/>
    <w:rsid w:val="006E094A"/>
    <w:rsid w:val="006E098C"/>
    <w:rsid w:val="006E105D"/>
    <w:rsid w:val="006E11CC"/>
    <w:rsid w:val="006E12B1"/>
    <w:rsid w:val="006E13D1"/>
    <w:rsid w:val="006E169B"/>
    <w:rsid w:val="006E18C9"/>
    <w:rsid w:val="006E1D9D"/>
    <w:rsid w:val="006E1EF0"/>
    <w:rsid w:val="006E2057"/>
    <w:rsid w:val="006E25E0"/>
    <w:rsid w:val="006E285B"/>
    <w:rsid w:val="006E2975"/>
    <w:rsid w:val="006E2F07"/>
    <w:rsid w:val="006E3171"/>
    <w:rsid w:val="006E3645"/>
    <w:rsid w:val="006E3AEE"/>
    <w:rsid w:val="006E3F0A"/>
    <w:rsid w:val="006E3F56"/>
    <w:rsid w:val="006E402B"/>
    <w:rsid w:val="006E4314"/>
    <w:rsid w:val="006E4809"/>
    <w:rsid w:val="006E48EC"/>
    <w:rsid w:val="006E4ABB"/>
    <w:rsid w:val="006E4B2F"/>
    <w:rsid w:val="006E4C5E"/>
    <w:rsid w:val="006E4D0C"/>
    <w:rsid w:val="006E4D1B"/>
    <w:rsid w:val="006E4EEE"/>
    <w:rsid w:val="006E4F0C"/>
    <w:rsid w:val="006E4F21"/>
    <w:rsid w:val="006E4FD7"/>
    <w:rsid w:val="006E52C9"/>
    <w:rsid w:val="006E5601"/>
    <w:rsid w:val="006E5672"/>
    <w:rsid w:val="006E577D"/>
    <w:rsid w:val="006E58F0"/>
    <w:rsid w:val="006E5A82"/>
    <w:rsid w:val="006E5B14"/>
    <w:rsid w:val="006E5B78"/>
    <w:rsid w:val="006E5BED"/>
    <w:rsid w:val="006E5DCC"/>
    <w:rsid w:val="006E5E8D"/>
    <w:rsid w:val="006E5F17"/>
    <w:rsid w:val="006E5FD7"/>
    <w:rsid w:val="006E604A"/>
    <w:rsid w:val="006E62BD"/>
    <w:rsid w:val="006E63E0"/>
    <w:rsid w:val="006E6516"/>
    <w:rsid w:val="006E65BC"/>
    <w:rsid w:val="006E66B3"/>
    <w:rsid w:val="006E6752"/>
    <w:rsid w:val="006E67BA"/>
    <w:rsid w:val="006E699D"/>
    <w:rsid w:val="006E6AD6"/>
    <w:rsid w:val="006E6B10"/>
    <w:rsid w:val="006E6BA3"/>
    <w:rsid w:val="006E6BC0"/>
    <w:rsid w:val="006E6F04"/>
    <w:rsid w:val="006E6F32"/>
    <w:rsid w:val="006E70AD"/>
    <w:rsid w:val="006E71C4"/>
    <w:rsid w:val="006E751F"/>
    <w:rsid w:val="006E7605"/>
    <w:rsid w:val="006E79BC"/>
    <w:rsid w:val="006E7F21"/>
    <w:rsid w:val="006F0381"/>
    <w:rsid w:val="006F04B1"/>
    <w:rsid w:val="006F07A5"/>
    <w:rsid w:val="006F0B16"/>
    <w:rsid w:val="006F0C9A"/>
    <w:rsid w:val="006F0D41"/>
    <w:rsid w:val="006F0ECB"/>
    <w:rsid w:val="006F0FD5"/>
    <w:rsid w:val="006F1116"/>
    <w:rsid w:val="006F1298"/>
    <w:rsid w:val="006F141A"/>
    <w:rsid w:val="006F14FA"/>
    <w:rsid w:val="006F1521"/>
    <w:rsid w:val="006F16CC"/>
    <w:rsid w:val="006F1844"/>
    <w:rsid w:val="006F18F1"/>
    <w:rsid w:val="006F1A78"/>
    <w:rsid w:val="006F1D12"/>
    <w:rsid w:val="006F1E39"/>
    <w:rsid w:val="006F2162"/>
    <w:rsid w:val="006F22A3"/>
    <w:rsid w:val="006F2654"/>
    <w:rsid w:val="006F26A6"/>
    <w:rsid w:val="006F273C"/>
    <w:rsid w:val="006F2B2B"/>
    <w:rsid w:val="006F2B81"/>
    <w:rsid w:val="006F2C5B"/>
    <w:rsid w:val="006F2E94"/>
    <w:rsid w:val="006F3196"/>
    <w:rsid w:val="006F3663"/>
    <w:rsid w:val="006F3A20"/>
    <w:rsid w:val="006F3AA1"/>
    <w:rsid w:val="006F3B00"/>
    <w:rsid w:val="006F3C54"/>
    <w:rsid w:val="006F40AC"/>
    <w:rsid w:val="006F412C"/>
    <w:rsid w:val="006F418C"/>
    <w:rsid w:val="006F4319"/>
    <w:rsid w:val="006F49E2"/>
    <w:rsid w:val="006F4CC8"/>
    <w:rsid w:val="006F4DE2"/>
    <w:rsid w:val="006F4F78"/>
    <w:rsid w:val="006F53DA"/>
    <w:rsid w:val="006F5787"/>
    <w:rsid w:val="006F57A9"/>
    <w:rsid w:val="006F5A08"/>
    <w:rsid w:val="006F5A7E"/>
    <w:rsid w:val="006F5ABA"/>
    <w:rsid w:val="006F5D9D"/>
    <w:rsid w:val="006F5E64"/>
    <w:rsid w:val="006F60DE"/>
    <w:rsid w:val="006F6240"/>
    <w:rsid w:val="006F65CE"/>
    <w:rsid w:val="006F65FB"/>
    <w:rsid w:val="006F6DDA"/>
    <w:rsid w:val="006F70B7"/>
    <w:rsid w:val="006F72FC"/>
    <w:rsid w:val="006F7352"/>
    <w:rsid w:val="006F75AC"/>
    <w:rsid w:val="006F75E2"/>
    <w:rsid w:val="006F7658"/>
    <w:rsid w:val="006F773A"/>
    <w:rsid w:val="006F77BF"/>
    <w:rsid w:val="006F7914"/>
    <w:rsid w:val="006F7AAC"/>
    <w:rsid w:val="006F7BB1"/>
    <w:rsid w:val="006F7C0B"/>
    <w:rsid w:val="006F7CAD"/>
    <w:rsid w:val="006F7E46"/>
    <w:rsid w:val="006F7EE8"/>
    <w:rsid w:val="006F7F30"/>
    <w:rsid w:val="007001B1"/>
    <w:rsid w:val="00700205"/>
    <w:rsid w:val="0070060C"/>
    <w:rsid w:val="007006CC"/>
    <w:rsid w:val="00700759"/>
    <w:rsid w:val="007007DA"/>
    <w:rsid w:val="00700890"/>
    <w:rsid w:val="00700911"/>
    <w:rsid w:val="00700AB4"/>
    <w:rsid w:val="00700F6F"/>
    <w:rsid w:val="00700FCA"/>
    <w:rsid w:val="00701006"/>
    <w:rsid w:val="007014EB"/>
    <w:rsid w:val="0070150B"/>
    <w:rsid w:val="007015C6"/>
    <w:rsid w:val="00701645"/>
    <w:rsid w:val="007016F2"/>
    <w:rsid w:val="00701A0B"/>
    <w:rsid w:val="00701BBC"/>
    <w:rsid w:val="00701CC3"/>
    <w:rsid w:val="007023A7"/>
    <w:rsid w:val="00702401"/>
    <w:rsid w:val="00702AA9"/>
    <w:rsid w:val="00702BBE"/>
    <w:rsid w:val="00702C81"/>
    <w:rsid w:val="00702D5A"/>
    <w:rsid w:val="00702EF7"/>
    <w:rsid w:val="007030BD"/>
    <w:rsid w:val="007032E4"/>
    <w:rsid w:val="00703571"/>
    <w:rsid w:val="007035A1"/>
    <w:rsid w:val="007036B1"/>
    <w:rsid w:val="0070370A"/>
    <w:rsid w:val="00703845"/>
    <w:rsid w:val="0070397F"/>
    <w:rsid w:val="00703989"/>
    <w:rsid w:val="00703A55"/>
    <w:rsid w:val="00703C17"/>
    <w:rsid w:val="00703DA8"/>
    <w:rsid w:val="007042E9"/>
    <w:rsid w:val="00704495"/>
    <w:rsid w:val="007047AF"/>
    <w:rsid w:val="00704A10"/>
    <w:rsid w:val="00704BF9"/>
    <w:rsid w:val="00704E0B"/>
    <w:rsid w:val="00704E2C"/>
    <w:rsid w:val="00704ECE"/>
    <w:rsid w:val="007053CB"/>
    <w:rsid w:val="00705466"/>
    <w:rsid w:val="007055F0"/>
    <w:rsid w:val="00705742"/>
    <w:rsid w:val="007057CB"/>
    <w:rsid w:val="00705ABC"/>
    <w:rsid w:val="00705B6C"/>
    <w:rsid w:val="0070607B"/>
    <w:rsid w:val="007065AA"/>
    <w:rsid w:val="007065C4"/>
    <w:rsid w:val="007068EE"/>
    <w:rsid w:val="0070693E"/>
    <w:rsid w:val="00706FD4"/>
    <w:rsid w:val="007074A2"/>
    <w:rsid w:val="007075A1"/>
    <w:rsid w:val="00707912"/>
    <w:rsid w:val="00707924"/>
    <w:rsid w:val="00707BCD"/>
    <w:rsid w:val="00710006"/>
    <w:rsid w:val="007102DA"/>
    <w:rsid w:val="00710567"/>
    <w:rsid w:val="00710835"/>
    <w:rsid w:val="007108D3"/>
    <w:rsid w:val="00710CCD"/>
    <w:rsid w:val="00710D31"/>
    <w:rsid w:val="00710DE7"/>
    <w:rsid w:val="00710F3E"/>
    <w:rsid w:val="0071101E"/>
    <w:rsid w:val="0071118B"/>
    <w:rsid w:val="0071137E"/>
    <w:rsid w:val="00711C66"/>
    <w:rsid w:val="00711E13"/>
    <w:rsid w:val="0071211F"/>
    <w:rsid w:val="0071271C"/>
    <w:rsid w:val="0071296B"/>
    <w:rsid w:val="00712CEC"/>
    <w:rsid w:val="00712CEE"/>
    <w:rsid w:val="00712DC9"/>
    <w:rsid w:val="00712EDA"/>
    <w:rsid w:val="00712F27"/>
    <w:rsid w:val="007136BC"/>
    <w:rsid w:val="007136D0"/>
    <w:rsid w:val="007136E0"/>
    <w:rsid w:val="00713809"/>
    <w:rsid w:val="00713BD9"/>
    <w:rsid w:val="00713F82"/>
    <w:rsid w:val="00713FEB"/>
    <w:rsid w:val="00714020"/>
    <w:rsid w:val="0071445C"/>
    <w:rsid w:val="00714528"/>
    <w:rsid w:val="00714B15"/>
    <w:rsid w:val="00714E36"/>
    <w:rsid w:val="00714FFA"/>
    <w:rsid w:val="00715299"/>
    <w:rsid w:val="007155A9"/>
    <w:rsid w:val="00715761"/>
    <w:rsid w:val="007157A7"/>
    <w:rsid w:val="007158E1"/>
    <w:rsid w:val="007158ED"/>
    <w:rsid w:val="00715930"/>
    <w:rsid w:val="00715B93"/>
    <w:rsid w:val="00715DF8"/>
    <w:rsid w:val="00715E3C"/>
    <w:rsid w:val="00715E50"/>
    <w:rsid w:val="00715EDC"/>
    <w:rsid w:val="0071608E"/>
    <w:rsid w:val="00716185"/>
    <w:rsid w:val="00716384"/>
    <w:rsid w:val="0071639A"/>
    <w:rsid w:val="007165BE"/>
    <w:rsid w:val="00716798"/>
    <w:rsid w:val="0071680A"/>
    <w:rsid w:val="00716888"/>
    <w:rsid w:val="0071695B"/>
    <w:rsid w:val="00716AA6"/>
    <w:rsid w:val="00716D7E"/>
    <w:rsid w:val="00716ED9"/>
    <w:rsid w:val="0071705B"/>
    <w:rsid w:val="00717318"/>
    <w:rsid w:val="00717871"/>
    <w:rsid w:val="007178FB"/>
    <w:rsid w:val="00717C6F"/>
    <w:rsid w:val="00717D82"/>
    <w:rsid w:val="00717F92"/>
    <w:rsid w:val="007200BA"/>
    <w:rsid w:val="00720505"/>
    <w:rsid w:val="00720D64"/>
    <w:rsid w:val="00720F63"/>
    <w:rsid w:val="00720FE6"/>
    <w:rsid w:val="0072105B"/>
    <w:rsid w:val="0072121C"/>
    <w:rsid w:val="00721491"/>
    <w:rsid w:val="00721D7B"/>
    <w:rsid w:val="00721E13"/>
    <w:rsid w:val="00721EB8"/>
    <w:rsid w:val="007222CE"/>
    <w:rsid w:val="00722786"/>
    <w:rsid w:val="00722827"/>
    <w:rsid w:val="0072284A"/>
    <w:rsid w:val="00722A82"/>
    <w:rsid w:val="00722E66"/>
    <w:rsid w:val="00722E67"/>
    <w:rsid w:val="00723042"/>
    <w:rsid w:val="0072305F"/>
    <w:rsid w:val="00723066"/>
    <w:rsid w:val="00723533"/>
    <w:rsid w:val="00723595"/>
    <w:rsid w:val="007236A3"/>
    <w:rsid w:val="007239B6"/>
    <w:rsid w:val="00723F36"/>
    <w:rsid w:val="00724055"/>
    <w:rsid w:val="00724171"/>
    <w:rsid w:val="00724436"/>
    <w:rsid w:val="00724489"/>
    <w:rsid w:val="00724537"/>
    <w:rsid w:val="00724745"/>
    <w:rsid w:val="00724888"/>
    <w:rsid w:val="00724889"/>
    <w:rsid w:val="0072490A"/>
    <w:rsid w:val="0072491E"/>
    <w:rsid w:val="00724B0D"/>
    <w:rsid w:val="00724B64"/>
    <w:rsid w:val="00724C87"/>
    <w:rsid w:val="00724D50"/>
    <w:rsid w:val="00724D8D"/>
    <w:rsid w:val="00724EAA"/>
    <w:rsid w:val="00724F5A"/>
    <w:rsid w:val="0072500F"/>
    <w:rsid w:val="0072517D"/>
    <w:rsid w:val="007252E1"/>
    <w:rsid w:val="00725470"/>
    <w:rsid w:val="007256EE"/>
    <w:rsid w:val="007256F7"/>
    <w:rsid w:val="0072594D"/>
    <w:rsid w:val="0072598A"/>
    <w:rsid w:val="007259A1"/>
    <w:rsid w:val="00725B78"/>
    <w:rsid w:val="00725C04"/>
    <w:rsid w:val="00725D78"/>
    <w:rsid w:val="0072600C"/>
    <w:rsid w:val="0072604A"/>
    <w:rsid w:val="007261EE"/>
    <w:rsid w:val="007264F4"/>
    <w:rsid w:val="00726619"/>
    <w:rsid w:val="00726878"/>
    <w:rsid w:val="00726C14"/>
    <w:rsid w:val="00726D76"/>
    <w:rsid w:val="00726F8B"/>
    <w:rsid w:val="00727093"/>
    <w:rsid w:val="00727522"/>
    <w:rsid w:val="007275C4"/>
    <w:rsid w:val="007277E3"/>
    <w:rsid w:val="00727986"/>
    <w:rsid w:val="00727C45"/>
    <w:rsid w:val="007300F0"/>
    <w:rsid w:val="007301D4"/>
    <w:rsid w:val="0073024A"/>
    <w:rsid w:val="007302E0"/>
    <w:rsid w:val="00730378"/>
    <w:rsid w:val="0073060D"/>
    <w:rsid w:val="0073073F"/>
    <w:rsid w:val="00730760"/>
    <w:rsid w:val="007307B6"/>
    <w:rsid w:val="0073083F"/>
    <w:rsid w:val="007308CF"/>
    <w:rsid w:val="0073095F"/>
    <w:rsid w:val="00730A74"/>
    <w:rsid w:val="00730B76"/>
    <w:rsid w:val="00730DBE"/>
    <w:rsid w:val="00730ECE"/>
    <w:rsid w:val="00731167"/>
    <w:rsid w:val="0073124A"/>
    <w:rsid w:val="007317E4"/>
    <w:rsid w:val="0073186D"/>
    <w:rsid w:val="00731B6C"/>
    <w:rsid w:val="00731B79"/>
    <w:rsid w:val="00731D2F"/>
    <w:rsid w:val="00731D36"/>
    <w:rsid w:val="007320A2"/>
    <w:rsid w:val="00732282"/>
    <w:rsid w:val="00732283"/>
    <w:rsid w:val="0073248F"/>
    <w:rsid w:val="00732520"/>
    <w:rsid w:val="00732754"/>
    <w:rsid w:val="007327CE"/>
    <w:rsid w:val="007329E1"/>
    <w:rsid w:val="00732B0A"/>
    <w:rsid w:val="00732CA6"/>
    <w:rsid w:val="00732E1E"/>
    <w:rsid w:val="00732F7E"/>
    <w:rsid w:val="007330B9"/>
    <w:rsid w:val="00733288"/>
    <w:rsid w:val="007336B9"/>
    <w:rsid w:val="00733893"/>
    <w:rsid w:val="00733945"/>
    <w:rsid w:val="00733C82"/>
    <w:rsid w:val="00733DF4"/>
    <w:rsid w:val="00733E1A"/>
    <w:rsid w:val="00733F6A"/>
    <w:rsid w:val="00734518"/>
    <w:rsid w:val="007348D5"/>
    <w:rsid w:val="00734949"/>
    <w:rsid w:val="00734A05"/>
    <w:rsid w:val="00734ECC"/>
    <w:rsid w:val="007353F4"/>
    <w:rsid w:val="00735807"/>
    <w:rsid w:val="00735C29"/>
    <w:rsid w:val="00735C63"/>
    <w:rsid w:val="00735C6F"/>
    <w:rsid w:val="00735D1E"/>
    <w:rsid w:val="00735D7B"/>
    <w:rsid w:val="00736415"/>
    <w:rsid w:val="007365EA"/>
    <w:rsid w:val="00736824"/>
    <w:rsid w:val="007368EB"/>
    <w:rsid w:val="0073696A"/>
    <w:rsid w:val="007369BC"/>
    <w:rsid w:val="00736DE1"/>
    <w:rsid w:val="00736E74"/>
    <w:rsid w:val="00736FAD"/>
    <w:rsid w:val="007370A6"/>
    <w:rsid w:val="0073735E"/>
    <w:rsid w:val="007374A7"/>
    <w:rsid w:val="00737511"/>
    <w:rsid w:val="00737570"/>
    <w:rsid w:val="007376D1"/>
    <w:rsid w:val="00737A31"/>
    <w:rsid w:val="00737A3B"/>
    <w:rsid w:val="00737AD1"/>
    <w:rsid w:val="00737C09"/>
    <w:rsid w:val="007400CD"/>
    <w:rsid w:val="0074015F"/>
    <w:rsid w:val="00740266"/>
    <w:rsid w:val="007402CB"/>
    <w:rsid w:val="00740482"/>
    <w:rsid w:val="007406F0"/>
    <w:rsid w:val="00740724"/>
    <w:rsid w:val="00740A54"/>
    <w:rsid w:val="00740C59"/>
    <w:rsid w:val="00740C76"/>
    <w:rsid w:val="00740E00"/>
    <w:rsid w:val="00740F15"/>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463"/>
    <w:rsid w:val="00743854"/>
    <w:rsid w:val="0074398B"/>
    <w:rsid w:val="00743DB6"/>
    <w:rsid w:val="00743E20"/>
    <w:rsid w:val="00744468"/>
    <w:rsid w:val="0074464C"/>
    <w:rsid w:val="0074467D"/>
    <w:rsid w:val="007446AD"/>
    <w:rsid w:val="0074486E"/>
    <w:rsid w:val="007448CE"/>
    <w:rsid w:val="00744B13"/>
    <w:rsid w:val="00744B7B"/>
    <w:rsid w:val="00744E67"/>
    <w:rsid w:val="00744EA2"/>
    <w:rsid w:val="00745210"/>
    <w:rsid w:val="007454ED"/>
    <w:rsid w:val="007458B4"/>
    <w:rsid w:val="00745D56"/>
    <w:rsid w:val="00745DB8"/>
    <w:rsid w:val="00746260"/>
    <w:rsid w:val="007463DE"/>
    <w:rsid w:val="0074656E"/>
    <w:rsid w:val="00746654"/>
    <w:rsid w:val="007466F7"/>
    <w:rsid w:val="00746904"/>
    <w:rsid w:val="00746A8E"/>
    <w:rsid w:val="00746BDB"/>
    <w:rsid w:val="00746C75"/>
    <w:rsid w:val="007470C8"/>
    <w:rsid w:val="0074718E"/>
    <w:rsid w:val="007471CE"/>
    <w:rsid w:val="007472BF"/>
    <w:rsid w:val="007472D5"/>
    <w:rsid w:val="007473FB"/>
    <w:rsid w:val="00747773"/>
    <w:rsid w:val="0074783A"/>
    <w:rsid w:val="0074787D"/>
    <w:rsid w:val="007479F2"/>
    <w:rsid w:val="00747BD7"/>
    <w:rsid w:val="00747C53"/>
    <w:rsid w:val="00747CD6"/>
    <w:rsid w:val="00747D5F"/>
    <w:rsid w:val="00750113"/>
    <w:rsid w:val="0075013C"/>
    <w:rsid w:val="0075080C"/>
    <w:rsid w:val="00750824"/>
    <w:rsid w:val="007508B3"/>
    <w:rsid w:val="00750D20"/>
    <w:rsid w:val="00750E55"/>
    <w:rsid w:val="0075106A"/>
    <w:rsid w:val="0075113E"/>
    <w:rsid w:val="007512F0"/>
    <w:rsid w:val="007515E5"/>
    <w:rsid w:val="00751653"/>
    <w:rsid w:val="00751719"/>
    <w:rsid w:val="007517F4"/>
    <w:rsid w:val="00751807"/>
    <w:rsid w:val="00751914"/>
    <w:rsid w:val="00751B47"/>
    <w:rsid w:val="00751B48"/>
    <w:rsid w:val="00751D07"/>
    <w:rsid w:val="00751D51"/>
    <w:rsid w:val="00751D80"/>
    <w:rsid w:val="007520B7"/>
    <w:rsid w:val="007523FB"/>
    <w:rsid w:val="007524E0"/>
    <w:rsid w:val="0075280F"/>
    <w:rsid w:val="00752A6D"/>
    <w:rsid w:val="00752B03"/>
    <w:rsid w:val="0075310A"/>
    <w:rsid w:val="007532FD"/>
    <w:rsid w:val="00753454"/>
    <w:rsid w:val="0075372A"/>
    <w:rsid w:val="00753BB5"/>
    <w:rsid w:val="007541EF"/>
    <w:rsid w:val="007541FA"/>
    <w:rsid w:val="00754244"/>
    <w:rsid w:val="00754316"/>
    <w:rsid w:val="007544F1"/>
    <w:rsid w:val="00754666"/>
    <w:rsid w:val="007547E7"/>
    <w:rsid w:val="007548C3"/>
    <w:rsid w:val="00754A56"/>
    <w:rsid w:val="00754AD3"/>
    <w:rsid w:val="00754BB8"/>
    <w:rsid w:val="00754D5F"/>
    <w:rsid w:val="00755027"/>
    <w:rsid w:val="00755632"/>
    <w:rsid w:val="00755762"/>
    <w:rsid w:val="007557E8"/>
    <w:rsid w:val="00755E4A"/>
    <w:rsid w:val="00755F21"/>
    <w:rsid w:val="00755F8B"/>
    <w:rsid w:val="007561A8"/>
    <w:rsid w:val="00756832"/>
    <w:rsid w:val="007569EF"/>
    <w:rsid w:val="00756AF2"/>
    <w:rsid w:val="00756D04"/>
    <w:rsid w:val="00756D3D"/>
    <w:rsid w:val="007574CB"/>
    <w:rsid w:val="007575BB"/>
    <w:rsid w:val="0075760D"/>
    <w:rsid w:val="00757796"/>
    <w:rsid w:val="00757820"/>
    <w:rsid w:val="00757A68"/>
    <w:rsid w:val="00757B03"/>
    <w:rsid w:val="00757BBF"/>
    <w:rsid w:val="00757BCA"/>
    <w:rsid w:val="00757D30"/>
    <w:rsid w:val="00757DBF"/>
    <w:rsid w:val="00757F0B"/>
    <w:rsid w:val="007600E4"/>
    <w:rsid w:val="007601FA"/>
    <w:rsid w:val="00760276"/>
    <w:rsid w:val="0076027C"/>
    <w:rsid w:val="00760439"/>
    <w:rsid w:val="00760527"/>
    <w:rsid w:val="0076078C"/>
    <w:rsid w:val="007609F4"/>
    <w:rsid w:val="00760C64"/>
    <w:rsid w:val="00760CEB"/>
    <w:rsid w:val="00760CFD"/>
    <w:rsid w:val="00761355"/>
    <w:rsid w:val="007615BC"/>
    <w:rsid w:val="007618A7"/>
    <w:rsid w:val="00761BA7"/>
    <w:rsid w:val="00761D27"/>
    <w:rsid w:val="00762224"/>
    <w:rsid w:val="0076229D"/>
    <w:rsid w:val="00762485"/>
    <w:rsid w:val="007626D0"/>
    <w:rsid w:val="007628E9"/>
    <w:rsid w:val="00762B45"/>
    <w:rsid w:val="00762BF9"/>
    <w:rsid w:val="00762D90"/>
    <w:rsid w:val="00762E0C"/>
    <w:rsid w:val="00763169"/>
    <w:rsid w:val="00763316"/>
    <w:rsid w:val="00763535"/>
    <w:rsid w:val="007637C2"/>
    <w:rsid w:val="00763829"/>
    <w:rsid w:val="00763D21"/>
    <w:rsid w:val="00763DB8"/>
    <w:rsid w:val="00763E63"/>
    <w:rsid w:val="0076430B"/>
    <w:rsid w:val="0076447F"/>
    <w:rsid w:val="00764B5D"/>
    <w:rsid w:val="00764BB8"/>
    <w:rsid w:val="00764D50"/>
    <w:rsid w:val="007650BA"/>
    <w:rsid w:val="007651CA"/>
    <w:rsid w:val="0076563B"/>
    <w:rsid w:val="007656A9"/>
    <w:rsid w:val="007658FA"/>
    <w:rsid w:val="00765A7D"/>
    <w:rsid w:val="00765B1C"/>
    <w:rsid w:val="00765B8F"/>
    <w:rsid w:val="00765BD8"/>
    <w:rsid w:val="00765CA7"/>
    <w:rsid w:val="00765D98"/>
    <w:rsid w:val="00765E7B"/>
    <w:rsid w:val="00765F54"/>
    <w:rsid w:val="00766213"/>
    <w:rsid w:val="0076627D"/>
    <w:rsid w:val="007663F7"/>
    <w:rsid w:val="00766404"/>
    <w:rsid w:val="00766617"/>
    <w:rsid w:val="0076670A"/>
    <w:rsid w:val="00766C63"/>
    <w:rsid w:val="00766CFC"/>
    <w:rsid w:val="00766EB4"/>
    <w:rsid w:val="007672F4"/>
    <w:rsid w:val="007673D6"/>
    <w:rsid w:val="0076745E"/>
    <w:rsid w:val="007674C7"/>
    <w:rsid w:val="00767519"/>
    <w:rsid w:val="007675BD"/>
    <w:rsid w:val="0076763E"/>
    <w:rsid w:val="00767668"/>
    <w:rsid w:val="00767946"/>
    <w:rsid w:val="00767970"/>
    <w:rsid w:val="00767A64"/>
    <w:rsid w:val="00767EDB"/>
    <w:rsid w:val="0077020C"/>
    <w:rsid w:val="0077039B"/>
    <w:rsid w:val="0077040C"/>
    <w:rsid w:val="007704E1"/>
    <w:rsid w:val="0077071A"/>
    <w:rsid w:val="007708B0"/>
    <w:rsid w:val="007708B5"/>
    <w:rsid w:val="007709C0"/>
    <w:rsid w:val="007709FB"/>
    <w:rsid w:val="00770D20"/>
    <w:rsid w:val="00770D7A"/>
    <w:rsid w:val="00770D9B"/>
    <w:rsid w:val="00770E5C"/>
    <w:rsid w:val="00770F5A"/>
    <w:rsid w:val="00771255"/>
    <w:rsid w:val="00771324"/>
    <w:rsid w:val="0077148D"/>
    <w:rsid w:val="0077163C"/>
    <w:rsid w:val="00771E08"/>
    <w:rsid w:val="00771F21"/>
    <w:rsid w:val="00771FDD"/>
    <w:rsid w:val="00772569"/>
    <w:rsid w:val="0077286D"/>
    <w:rsid w:val="00772A09"/>
    <w:rsid w:val="00772AA3"/>
    <w:rsid w:val="00772C13"/>
    <w:rsid w:val="00772C79"/>
    <w:rsid w:val="00772E8C"/>
    <w:rsid w:val="00772FDB"/>
    <w:rsid w:val="0077316B"/>
    <w:rsid w:val="007732F9"/>
    <w:rsid w:val="00773460"/>
    <w:rsid w:val="007734C3"/>
    <w:rsid w:val="007734D9"/>
    <w:rsid w:val="007734DC"/>
    <w:rsid w:val="00773630"/>
    <w:rsid w:val="00773671"/>
    <w:rsid w:val="007736D3"/>
    <w:rsid w:val="0077376B"/>
    <w:rsid w:val="007739F9"/>
    <w:rsid w:val="00773A86"/>
    <w:rsid w:val="00773C51"/>
    <w:rsid w:val="00773DCB"/>
    <w:rsid w:val="00773F33"/>
    <w:rsid w:val="00774180"/>
    <w:rsid w:val="00774B5F"/>
    <w:rsid w:val="00774BBA"/>
    <w:rsid w:val="00774E3B"/>
    <w:rsid w:val="00774F0E"/>
    <w:rsid w:val="00774F6C"/>
    <w:rsid w:val="00774FB5"/>
    <w:rsid w:val="00774FC9"/>
    <w:rsid w:val="0077500F"/>
    <w:rsid w:val="0077507C"/>
    <w:rsid w:val="00775224"/>
    <w:rsid w:val="00775305"/>
    <w:rsid w:val="00775476"/>
    <w:rsid w:val="0077548E"/>
    <w:rsid w:val="007754E1"/>
    <w:rsid w:val="0077557F"/>
    <w:rsid w:val="00775694"/>
    <w:rsid w:val="007757B3"/>
    <w:rsid w:val="007759C7"/>
    <w:rsid w:val="00775A50"/>
    <w:rsid w:val="00775E59"/>
    <w:rsid w:val="0077644A"/>
    <w:rsid w:val="007767A6"/>
    <w:rsid w:val="007768BD"/>
    <w:rsid w:val="00776A19"/>
    <w:rsid w:val="00776F12"/>
    <w:rsid w:val="007770A2"/>
    <w:rsid w:val="00777238"/>
    <w:rsid w:val="00777315"/>
    <w:rsid w:val="007774BD"/>
    <w:rsid w:val="007774E7"/>
    <w:rsid w:val="0077750B"/>
    <w:rsid w:val="00777C13"/>
    <w:rsid w:val="00777D27"/>
    <w:rsid w:val="00777F86"/>
    <w:rsid w:val="00777F93"/>
    <w:rsid w:val="0078000B"/>
    <w:rsid w:val="00780207"/>
    <w:rsid w:val="007802E4"/>
    <w:rsid w:val="007805AC"/>
    <w:rsid w:val="0078078F"/>
    <w:rsid w:val="007808A2"/>
    <w:rsid w:val="00780919"/>
    <w:rsid w:val="00780B61"/>
    <w:rsid w:val="00780EBA"/>
    <w:rsid w:val="00781072"/>
    <w:rsid w:val="007810DE"/>
    <w:rsid w:val="00781185"/>
    <w:rsid w:val="00781589"/>
    <w:rsid w:val="0078174C"/>
    <w:rsid w:val="00781909"/>
    <w:rsid w:val="00781BC8"/>
    <w:rsid w:val="00781E95"/>
    <w:rsid w:val="0078202B"/>
    <w:rsid w:val="007820D0"/>
    <w:rsid w:val="00782308"/>
    <w:rsid w:val="00782311"/>
    <w:rsid w:val="0078264D"/>
    <w:rsid w:val="007826C8"/>
    <w:rsid w:val="00782A96"/>
    <w:rsid w:val="00782BAD"/>
    <w:rsid w:val="00782C1A"/>
    <w:rsid w:val="00782F41"/>
    <w:rsid w:val="007831B2"/>
    <w:rsid w:val="007832C0"/>
    <w:rsid w:val="0078364C"/>
    <w:rsid w:val="00783746"/>
    <w:rsid w:val="007839F3"/>
    <w:rsid w:val="00783C1D"/>
    <w:rsid w:val="00783CEE"/>
    <w:rsid w:val="00784190"/>
    <w:rsid w:val="0078457B"/>
    <w:rsid w:val="00784756"/>
    <w:rsid w:val="00784812"/>
    <w:rsid w:val="0078490B"/>
    <w:rsid w:val="00784B8B"/>
    <w:rsid w:val="00784D0B"/>
    <w:rsid w:val="00784FC0"/>
    <w:rsid w:val="007850B6"/>
    <w:rsid w:val="007850F8"/>
    <w:rsid w:val="007852C3"/>
    <w:rsid w:val="0078539D"/>
    <w:rsid w:val="007853D8"/>
    <w:rsid w:val="007853DD"/>
    <w:rsid w:val="007856C1"/>
    <w:rsid w:val="0078571A"/>
    <w:rsid w:val="007857FB"/>
    <w:rsid w:val="00785A5D"/>
    <w:rsid w:val="00785B0F"/>
    <w:rsid w:val="007865EF"/>
    <w:rsid w:val="00786752"/>
    <w:rsid w:val="00786A85"/>
    <w:rsid w:val="00786C98"/>
    <w:rsid w:val="00786DF3"/>
    <w:rsid w:val="00787051"/>
    <w:rsid w:val="007874C3"/>
    <w:rsid w:val="007874C4"/>
    <w:rsid w:val="007878A8"/>
    <w:rsid w:val="00787BDD"/>
    <w:rsid w:val="00787DE5"/>
    <w:rsid w:val="00787F1F"/>
    <w:rsid w:val="0079018C"/>
    <w:rsid w:val="0079018D"/>
    <w:rsid w:val="007901DC"/>
    <w:rsid w:val="00790210"/>
    <w:rsid w:val="00790257"/>
    <w:rsid w:val="0079056F"/>
    <w:rsid w:val="007906A0"/>
    <w:rsid w:val="00790797"/>
    <w:rsid w:val="00790A78"/>
    <w:rsid w:val="00790ECF"/>
    <w:rsid w:val="00790EE9"/>
    <w:rsid w:val="00791132"/>
    <w:rsid w:val="007914A2"/>
    <w:rsid w:val="00791513"/>
    <w:rsid w:val="00791577"/>
    <w:rsid w:val="00791983"/>
    <w:rsid w:val="00791A00"/>
    <w:rsid w:val="00791AA3"/>
    <w:rsid w:val="00791BE2"/>
    <w:rsid w:val="00791CAD"/>
    <w:rsid w:val="00791CB7"/>
    <w:rsid w:val="00791D45"/>
    <w:rsid w:val="00791DDB"/>
    <w:rsid w:val="00791EAE"/>
    <w:rsid w:val="00791FA3"/>
    <w:rsid w:val="007921E9"/>
    <w:rsid w:val="007921FF"/>
    <w:rsid w:val="00792212"/>
    <w:rsid w:val="0079268F"/>
    <w:rsid w:val="0079290E"/>
    <w:rsid w:val="00792A10"/>
    <w:rsid w:val="00792CEE"/>
    <w:rsid w:val="00793085"/>
    <w:rsid w:val="007931DE"/>
    <w:rsid w:val="00793205"/>
    <w:rsid w:val="007933C3"/>
    <w:rsid w:val="0079355C"/>
    <w:rsid w:val="0079362D"/>
    <w:rsid w:val="007936A8"/>
    <w:rsid w:val="00793D08"/>
    <w:rsid w:val="00793D98"/>
    <w:rsid w:val="00793DC4"/>
    <w:rsid w:val="0079423C"/>
    <w:rsid w:val="00794356"/>
    <w:rsid w:val="007943BE"/>
    <w:rsid w:val="00794455"/>
    <w:rsid w:val="0079451B"/>
    <w:rsid w:val="00794635"/>
    <w:rsid w:val="00794AC8"/>
    <w:rsid w:val="00794B76"/>
    <w:rsid w:val="00794C4E"/>
    <w:rsid w:val="00795115"/>
    <w:rsid w:val="00795150"/>
    <w:rsid w:val="0079522E"/>
    <w:rsid w:val="0079531D"/>
    <w:rsid w:val="00795569"/>
    <w:rsid w:val="0079583E"/>
    <w:rsid w:val="00795BD1"/>
    <w:rsid w:val="00795D8D"/>
    <w:rsid w:val="00795FF2"/>
    <w:rsid w:val="007960EC"/>
    <w:rsid w:val="0079615E"/>
    <w:rsid w:val="00796200"/>
    <w:rsid w:val="007962B4"/>
    <w:rsid w:val="00796369"/>
    <w:rsid w:val="00796451"/>
    <w:rsid w:val="0079656E"/>
    <w:rsid w:val="00796739"/>
    <w:rsid w:val="0079675B"/>
    <w:rsid w:val="007967F9"/>
    <w:rsid w:val="00796A54"/>
    <w:rsid w:val="00796BDB"/>
    <w:rsid w:val="00796C36"/>
    <w:rsid w:val="00796C71"/>
    <w:rsid w:val="00796CCB"/>
    <w:rsid w:val="00796F15"/>
    <w:rsid w:val="00797182"/>
    <w:rsid w:val="0079786C"/>
    <w:rsid w:val="007978AE"/>
    <w:rsid w:val="007979FD"/>
    <w:rsid w:val="00797AA9"/>
    <w:rsid w:val="00797BFA"/>
    <w:rsid w:val="00797E22"/>
    <w:rsid w:val="007A0072"/>
    <w:rsid w:val="007A0319"/>
    <w:rsid w:val="007A03F6"/>
    <w:rsid w:val="007A0410"/>
    <w:rsid w:val="007A06B1"/>
    <w:rsid w:val="007A06C7"/>
    <w:rsid w:val="007A0BC8"/>
    <w:rsid w:val="007A0FFC"/>
    <w:rsid w:val="007A138F"/>
    <w:rsid w:val="007A145A"/>
    <w:rsid w:val="007A1523"/>
    <w:rsid w:val="007A160F"/>
    <w:rsid w:val="007A1640"/>
    <w:rsid w:val="007A1649"/>
    <w:rsid w:val="007A1848"/>
    <w:rsid w:val="007A1926"/>
    <w:rsid w:val="007A1AE4"/>
    <w:rsid w:val="007A1B50"/>
    <w:rsid w:val="007A1EB5"/>
    <w:rsid w:val="007A1F1D"/>
    <w:rsid w:val="007A1F45"/>
    <w:rsid w:val="007A1F71"/>
    <w:rsid w:val="007A24DF"/>
    <w:rsid w:val="007A2541"/>
    <w:rsid w:val="007A2589"/>
    <w:rsid w:val="007A27DB"/>
    <w:rsid w:val="007A2AEB"/>
    <w:rsid w:val="007A2EA6"/>
    <w:rsid w:val="007A3138"/>
    <w:rsid w:val="007A360F"/>
    <w:rsid w:val="007A36CB"/>
    <w:rsid w:val="007A37AD"/>
    <w:rsid w:val="007A37F6"/>
    <w:rsid w:val="007A3936"/>
    <w:rsid w:val="007A39DF"/>
    <w:rsid w:val="007A3EF2"/>
    <w:rsid w:val="007A4189"/>
    <w:rsid w:val="007A43ED"/>
    <w:rsid w:val="007A4409"/>
    <w:rsid w:val="007A44F8"/>
    <w:rsid w:val="007A459C"/>
    <w:rsid w:val="007A46F0"/>
    <w:rsid w:val="007A49AC"/>
    <w:rsid w:val="007A4BDD"/>
    <w:rsid w:val="007A4E60"/>
    <w:rsid w:val="007A52FB"/>
    <w:rsid w:val="007A53F4"/>
    <w:rsid w:val="007A56F7"/>
    <w:rsid w:val="007A5802"/>
    <w:rsid w:val="007A594C"/>
    <w:rsid w:val="007A5A3F"/>
    <w:rsid w:val="007A5B79"/>
    <w:rsid w:val="007A5F44"/>
    <w:rsid w:val="007A61A5"/>
    <w:rsid w:val="007A645F"/>
    <w:rsid w:val="007A651C"/>
    <w:rsid w:val="007A6654"/>
    <w:rsid w:val="007A6783"/>
    <w:rsid w:val="007A67BA"/>
    <w:rsid w:val="007A6892"/>
    <w:rsid w:val="007A6CED"/>
    <w:rsid w:val="007A6CFD"/>
    <w:rsid w:val="007A6E8E"/>
    <w:rsid w:val="007A72EE"/>
    <w:rsid w:val="007A7379"/>
    <w:rsid w:val="007A7585"/>
    <w:rsid w:val="007A7BD7"/>
    <w:rsid w:val="007A7F24"/>
    <w:rsid w:val="007B0241"/>
    <w:rsid w:val="007B0244"/>
    <w:rsid w:val="007B02F9"/>
    <w:rsid w:val="007B0397"/>
    <w:rsid w:val="007B06DC"/>
    <w:rsid w:val="007B0ADB"/>
    <w:rsid w:val="007B0C01"/>
    <w:rsid w:val="007B1074"/>
    <w:rsid w:val="007B114E"/>
    <w:rsid w:val="007B1282"/>
    <w:rsid w:val="007B12E5"/>
    <w:rsid w:val="007B165C"/>
    <w:rsid w:val="007B1681"/>
    <w:rsid w:val="007B16FF"/>
    <w:rsid w:val="007B17E2"/>
    <w:rsid w:val="007B1944"/>
    <w:rsid w:val="007B1A71"/>
    <w:rsid w:val="007B225F"/>
    <w:rsid w:val="007B2463"/>
    <w:rsid w:val="007B26EE"/>
    <w:rsid w:val="007B2712"/>
    <w:rsid w:val="007B27CE"/>
    <w:rsid w:val="007B2810"/>
    <w:rsid w:val="007B28C0"/>
    <w:rsid w:val="007B2E49"/>
    <w:rsid w:val="007B2E9F"/>
    <w:rsid w:val="007B2EA4"/>
    <w:rsid w:val="007B31C8"/>
    <w:rsid w:val="007B3475"/>
    <w:rsid w:val="007B3502"/>
    <w:rsid w:val="007B3575"/>
    <w:rsid w:val="007B380F"/>
    <w:rsid w:val="007B3839"/>
    <w:rsid w:val="007B3912"/>
    <w:rsid w:val="007B39A6"/>
    <w:rsid w:val="007B3A76"/>
    <w:rsid w:val="007B3E6D"/>
    <w:rsid w:val="007B422C"/>
    <w:rsid w:val="007B435A"/>
    <w:rsid w:val="007B44ED"/>
    <w:rsid w:val="007B4504"/>
    <w:rsid w:val="007B4640"/>
    <w:rsid w:val="007B491A"/>
    <w:rsid w:val="007B4AAC"/>
    <w:rsid w:val="007B4B86"/>
    <w:rsid w:val="007B4C3C"/>
    <w:rsid w:val="007B4C53"/>
    <w:rsid w:val="007B4E6A"/>
    <w:rsid w:val="007B5370"/>
    <w:rsid w:val="007B56A4"/>
    <w:rsid w:val="007B5830"/>
    <w:rsid w:val="007B586A"/>
    <w:rsid w:val="007B58A6"/>
    <w:rsid w:val="007B5A3F"/>
    <w:rsid w:val="007B5A82"/>
    <w:rsid w:val="007B5DDD"/>
    <w:rsid w:val="007B5E17"/>
    <w:rsid w:val="007B5E98"/>
    <w:rsid w:val="007B5F58"/>
    <w:rsid w:val="007B61F5"/>
    <w:rsid w:val="007B63FA"/>
    <w:rsid w:val="007B661A"/>
    <w:rsid w:val="007B66EE"/>
    <w:rsid w:val="007B6756"/>
    <w:rsid w:val="007B6842"/>
    <w:rsid w:val="007B6913"/>
    <w:rsid w:val="007B6C77"/>
    <w:rsid w:val="007B6CA5"/>
    <w:rsid w:val="007B6DE8"/>
    <w:rsid w:val="007B6E74"/>
    <w:rsid w:val="007B6FE8"/>
    <w:rsid w:val="007B725D"/>
    <w:rsid w:val="007B7496"/>
    <w:rsid w:val="007B785B"/>
    <w:rsid w:val="007B79C4"/>
    <w:rsid w:val="007B7A87"/>
    <w:rsid w:val="007B7F6A"/>
    <w:rsid w:val="007C02FC"/>
    <w:rsid w:val="007C0562"/>
    <w:rsid w:val="007C0634"/>
    <w:rsid w:val="007C07DD"/>
    <w:rsid w:val="007C07E3"/>
    <w:rsid w:val="007C0802"/>
    <w:rsid w:val="007C08D8"/>
    <w:rsid w:val="007C0B0A"/>
    <w:rsid w:val="007C0D71"/>
    <w:rsid w:val="007C0FA7"/>
    <w:rsid w:val="007C10D3"/>
    <w:rsid w:val="007C12BE"/>
    <w:rsid w:val="007C16D0"/>
    <w:rsid w:val="007C1835"/>
    <w:rsid w:val="007C1DD8"/>
    <w:rsid w:val="007C244F"/>
    <w:rsid w:val="007C246F"/>
    <w:rsid w:val="007C2739"/>
    <w:rsid w:val="007C2787"/>
    <w:rsid w:val="007C2854"/>
    <w:rsid w:val="007C2A98"/>
    <w:rsid w:val="007C2EEA"/>
    <w:rsid w:val="007C2F68"/>
    <w:rsid w:val="007C2FFA"/>
    <w:rsid w:val="007C31CA"/>
    <w:rsid w:val="007C3BAD"/>
    <w:rsid w:val="007C3ECD"/>
    <w:rsid w:val="007C3FAC"/>
    <w:rsid w:val="007C414F"/>
    <w:rsid w:val="007C43F9"/>
    <w:rsid w:val="007C468F"/>
    <w:rsid w:val="007C4AC1"/>
    <w:rsid w:val="007C4B0F"/>
    <w:rsid w:val="007C4BE4"/>
    <w:rsid w:val="007C4DAD"/>
    <w:rsid w:val="007C568E"/>
    <w:rsid w:val="007C572E"/>
    <w:rsid w:val="007C5830"/>
    <w:rsid w:val="007C5834"/>
    <w:rsid w:val="007C587E"/>
    <w:rsid w:val="007C592A"/>
    <w:rsid w:val="007C5933"/>
    <w:rsid w:val="007C599E"/>
    <w:rsid w:val="007C59E0"/>
    <w:rsid w:val="007C5BF6"/>
    <w:rsid w:val="007C5DB5"/>
    <w:rsid w:val="007C5DB8"/>
    <w:rsid w:val="007C5DCE"/>
    <w:rsid w:val="007C5EC0"/>
    <w:rsid w:val="007C5F2D"/>
    <w:rsid w:val="007C626A"/>
    <w:rsid w:val="007C6473"/>
    <w:rsid w:val="007C6654"/>
    <w:rsid w:val="007C669F"/>
    <w:rsid w:val="007C6C16"/>
    <w:rsid w:val="007C6CA2"/>
    <w:rsid w:val="007C6F96"/>
    <w:rsid w:val="007C717E"/>
    <w:rsid w:val="007C728C"/>
    <w:rsid w:val="007C72D5"/>
    <w:rsid w:val="007C74C2"/>
    <w:rsid w:val="007C7816"/>
    <w:rsid w:val="007C7AB0"/>
    <w:rsid w:val="007C7ADA"/>
    <w:rsid w:val="007C7C2D"/>
    <w:rsid w:val="007D00E6"/>
    <w:rsid w:val="007D0477"/>
    <w:rsid w:val="007D05B2"/>
    <w:rsid w:val="007D05D3"/>
    <w:rsid w:val="007D05FA"/>
    <w:rsid w:val="007D05FB"/>
    <w:rsid w:val="007D062F"/>
    <w:rsid w:val="007D08E5"/>
    <w:rsid w:val="007D0C44"/>
    <w:rsid w:val="007D0CA4"/>
    <w:rsid w:val="007D1566"/>
    <w:rsid w:val="007D15B9"/>
    <w:rsid w:val="007D1972"/>
    <w:rsid w:val="007D1F33"/>
    <w:rsid w:val="007D22F8"/>
    <w:rsid w:val="007D2424"/>
    <w:rsid w:val="007D2842"/>
    <w:rsid w:val="007D2869"/>
    <w:rsid w:val="007D306F"/>
    <w:rsid w:val="007D30C3"/>
    <w:rsid w:val="007D3307"/>
    <w:rsid w:val="007D3485"/>
    <w:rsid w:val="007D36CF"/>
    <w:rsid w:val="007D37FC"/>
    <w:rsid w:val="007D38BF"/>
    <w:rsid w:val="007D3A18"/>
    <w:rsid w:val="007D3A4F"/>
    <w:rsid w:val="007D3BCB"/>
    <w:rsid w:val="007D3C7C"/>
    <w:rsid w:val="007D3DD4"/>
    <w:rsid w:val="007D4166"/>
    <w:rsid w:val="007D43BC"/>
    <w:rsid w:val="007D44A5"/>
    <w:rsid w:val="007D44CE"/>
    <w:rsid w:val="007D45AE"/>
    <w:rsid w:val="007D45C8"/>
    <w:rsid w:val="007D46E5"/>
    <w:rsid w:val="007D47DF"/>
    <w:rsid w:val="007D4911"/>
    <w:rsid w:val="007D4A19"/>
    <w:rsid w:val="007D4A50"/>
    <w:rsid w:val="007D4AC5"/>
    <w:rsid w:val="007D4B4D"/>
    <w:rsid w:val="007D4D77"/>
    <w:rsid w:val="007D5070"/>
    <w:rsid w:val="007D5073"/>
    <w:rsid w:val="007D5348"/>
    <w:rsid w:val="007D54F8"/>
    <w:rsid w:val="007D5505"/>
    <w:rsid w:val="007D5A90"/>
    <w:rsid w:val="007D5E27"/>
    <w:rsid w:val="007D62C6"/>
    <w:rsid w:val="007D640D"/>
    <w:rsid w:val="007D65AB"/>
    <w:rsid w:val="007D6709"/>
    <w:rsid w:val="007D69DD"/>
    <w:rsid w:val="007D6A65"/>
    <w:rsid w:val="007D6AB0"/>
    <w:rsid w:val="007D6E40"/>
    <w:rsid w:val="007D6F64"/>
    <w:rsid w:val="007D6FC2"/>
    <w:rsid w:val="007D705C"/>
    <w:rsid w:val="007D71C5"/>
    <w:rsid w:val="007D72C8"/>
    <w:rsid w:val="007D72EB"/>
    <w:rsid w:val="007D7476"/>
    <w:rsid w:val="007D75D6"/>
    <w:rsid w:val="007D7756"/>
    <w:rsid w:val="007D7BD2"/>
    <w:rsid w:val="007D7CA4"/>
    <w:rsid w:val="007D7D5C"/>
    <w:rsid w:val="007D7F49"/>
    <w:rsid w:val="007E0230"/>
    <w:rsid w:val="007E0279"/>
    <w:rsid w:val="007E06FC"/>
    <w:rsid w:val="007E0B4E"/>
    <w:rsid w:val="007E0F09"/>
    <w:rsid w:val="007E1069"/>
    <w:rsid w:val="007E109F"/>
    <w:rsid w:val="007E1139"/>
    <w:rsid w:val="007E12D8"/>
    <w:rsid w:val="007E13AF"/>
    <w:rsid w:val="007E14B9"/>
    <w:rsid w:val="007E1597"/>
    <w:rsid w:val="007E15F1"/>
    <w:rsid w:val="007E1623"/>
    <w:rsid w:val="007E16D0"/>
    <w:rsid w:val="007E1782"/>
    <w:rsid w:val="007E18B9"/>
    <w:rsid w:val="007E1B11"/>
    <w:rsid w:val="007E1CB3"/>
    <w:rsid w:val="007E1D66"/>
    <w:rsid w:val="007E1DE4"/>
    <w:rsid w:val="007E23B7"/>
    <w:rsid w:val="007E23CC"/>
    <w:rsid w:val="007E25AB"/>
    <w:rsid w:val="007E25D4"/>
    <w:rsid w:val="007E2693"/>
    <w:rsid w:val="007E2700"/>
    <w:rsid w:val="007E2DD8"/>
    <w:rsid w:val="007E2F41"/>
    <w:rsid w:val="007E2F61"/>
    <w:rsid w:val="007E2F9C"/>
    <w:rsid w:val="007E32BD"/>
    <w:rsid w:val="007E3537"/>
    <w:rsid w:val="007E3910"/>
    <w:rsid w:val="007E39E3"/>
    <w:rsid w:val="007E3AD8"/>
    <w:rsid w:val="007E3B42"/>
    <w:rsid w:val="007E3C43"/>
    <w:rsid w:val="007E3EA0"/>
    <w:rsid w:val="007E3F09"/>
    <w:rsid w:val="007E3F2A"/>
    <w:rsid w:val="007E4081"/>
    <w:rsid w:val="007E4106"/>
    <w:rsid w:val="007E41AC"/>
    <w:rsid w:val="007E44FC"/>
    <w:rsid w:val="007E5134"/>
    <w:rsid w:val="007E5253"/>
    <w:rsid w:val="007E54BD"/>
    <w:rsid w:val="007E554D"/>
    <w:rsid w:val="007E5850"/>
    <w:rsid w:val="007E5A2F"/>
    <w:rsid w:val="007E5AC2"/>
    <w:rsid w:val="007E5BB4"/>
    <w:rsid w:val="007E5CDC"/>
    <w:rsid w:val="007E5D0A"/>
    <w:rsid w:val="007E5F69"/>
    <w:rsid w:val="007E63E7"/>
    <w:rsid w:val="007E64D0"/>
    <w:rsid w:val="007E66AA"/>
    <w:rsid w:val="007E6836"/>
    <w:rsid w:val="007E6C88"/>
    <w:rsid w:val="007E6DD0"/>
    <w:rsid w:val="007E6E7E"/>
    <w:rsid w:val="007E729C"/>
    <w:rsid w:val="007E75A0"/>
    <w:rsid w:val="007E7653"/>
    <w:rsid w:val="007E79B4"/>
    <w:rsid w:val="007E79C5"/>
    <w:rsid w:val="007E7AB1"/>
    <w:rsid w:val="007E7ACA"/>
    <w:rsid w:val="007E7D1E"/>
    <w:rsid w:val="007F00D4"/>
    <w:rsid w:val="007F0163"/>
    <w:rsid w:val="007F05B9"/>
    <w:rsid w:val="007F0798"/>
    <w:rsid w:val="007F0816"/>
    <w:rsid w:val="007F0D6E"/>
    <w:rsid w:val="007F0E17"/>
    <w:rsid w:val="007F0FEA"/>
    <w:rsid w:val="007F1067"/>
    <w:rsid w:val="007F114D"/>
    <w:rsid w:val="007F1178"/>
    <w:rsid w:val="007F158E"/>
    <w:rsid w:val="007F1888"/>
    <w:rsid w:val="007F18D4"/>
    <w:rsid w:val="007F18E4"/>
    <w:rsid w:val="007F1936"/>
    <w:rsid w:val="007F1967"/>
    <w:rsid w:val="007F19EB"/>
    <w:rsid w:val="007F1AA5"/>
    <w:rsid w:val="007F1CA5"/>
    <w:rsid w:val="007F206C"/>
    <w:rsid w:val="007F20BD"/>
    <w:rsid w:val="007F210C"/>
    <w:rsid w:val="007F2124"/>
    <w:rsid w:val="007F22B6"/>
    <w:rsid w:val="007F24D3"/>
    <w:rsid w:val="007F2817"/>
    <w:rsid w:val="007F2845"/>
    <w:rsid w:val="007F287C"/>
    <w:rsid w:val="007F2A69"/>
    <w:rsid w:val="007F30C0"/>
    <w:rsid w:val="007F32A6"/>
    <w:rsid w:val="007F3445"/>
    <w:rsid w:val="007F3879"/>
    <w:rsid w:val="007F38A2"/>
    <w:rsid w:val="007F38F5"/>
    <w:rsid w:val="007F3F40"/>
    <w:rsid w:val="007F3F7A"/>
    <w:rsid w:val="007F3FC8"/>
    <w:rsid w:val="007F42B2"/>
    <w:rsid w:val="007F438D"/>
    <w:rsid w:val="007F43BC"/>
    <w:rsid w:val="007F44F0"/>
    <w:rsid w:val="007F4547"/>
    <w:rsid w:val="007F457F"/>
    <w:rsid w:val="007F4605"/>
    <w:rsid w:val="007F4740"/>
    <w:rsid w:val="007F4836"/>
    <w:rsid w:val="007F49B7"/>
    <w:rsid w:val="007F4C7B"/>
    <w:rsid w:val="007F556C"/>
    <w:rsid w:val="007F56DE"/>
    <w:rsid w:val="007F5BFA"/>
    <w:rsid w:val="007F5D92"/>
    <w:rsid w:val="007F5EEA"/>
    <w:rsid w:val="007F5FD0"/>
    <w:rsid w:val="007F6144"/>
    <w:rsid w:val="007F640E"/>
    <w:rsid w:val="007F6955"/>
    <w:rsid w:val="007F69E4"/>
    <w:rsid w:val="007F6B59"/>
    <w:rsid w:val="007F6DB4"/>
    <w:rsid w:val="007F703B"/>
    <w:rsid w:val="007F72CB"/>
    <w:rsid w:val="007F74FF"/>
    <w:rsid w:val="007F7623"/>
    <w:rsid w:val="007F7A2F"/>
    <w:rsid w:val="007F7A92"/>
    <w:rsid w:val="007F7B25"/>
    <w:rsid w:val="007F7CE4"/>
    <w:rsid w:val="007F7F6D"/>
    <w:rsid w:val="00800241"/>
    <w:rsid w:val="00800442"/>
    <w:rsid w:val="008006C6"/>
    <w:rsid w:val="00800751"/>
    <w:rsid w:val="0080087A"/>
    <w:rsid w:val="008008F4"/>
    <w:rsid w:val="00800B2F"/>
    <w:rsid w:val="00800C52"/>
    <w:rsid w:val="00800CD4"/>
    <w:rsid w:val="00800F40"/>
    <w:rsid w:val="00800FB0"/>
    <w:rsid w:val="0080147B"/>
    <w:rsid w:val="0080153E"/>
    <w:rsid w:val="0080155A"/>
    <w:rsid w:val="0080167B"/>
    <w:rsid w:val="008018C8"/>
    <w:rsid w:val="00801928"/>
    <w:rsid w:val="00801974"/>
    <w:rsid w:val="00801AC8"/>
    <w:rsid w:val="00801D56"/>
    <w:rsid w:val="00801DBE"/>
    <w:rsid w:val="0080263A"/>
    <w:rsid w:val="00802669"/>
    <w:rsid w:val="00802678"/>
    <w:rsid w:val="008027B5"/>
    <w:rsid w:val="00802AAE"/>
    <w:rsid w:val="00802D94"/>
    <w:rsid w:val="00802FAB"/>
    <w:rsid w:val="00803076"/>
    <w:rsid w:val="008030D1"/>
    <w:rsid w:val="0080329D"/>
    <w:rsid w:val="008033B2"/>
    <w:rsid w:val="00803483"/>
    <w:rsid w:val="008034D6"/>
    <w:rsid w:val="008034EC"/>
    <w:rsid w:val="0080382F"/>
    <w:rsid w:val="00803ACB"/>
    <w:rsid w:val="00803DD8"/>
    <w:rsid w:val="008040B6"/>
    <w:rsid w:val="00804109"/>
    <w:rsid w:val="008042AB"/>
    <w:rsid w:val="0080430C"/>
    <w:rsid w:val="008044E3"/>
    <w:rsid w:val="0080452F"/>
    <w:rsid w:val="00804CA5"/>
    <w:rsid w:val="00804F63"/>
    <w:rsid w:val="0080505B"/>
    <w:rsid w:val="0080551B"/>
    <w:rsid w:val="0080555D"/>
    <w:rsid w:val="00805560"/>
    <w:rsid w:val="008055A9"/>
    <w:rsid w:val="0080562E"/>
    <w:rsid w:val="00805A4E"/>
    <w:rsid w:val="00805DEA"/>
    <w:rsid w:val="00805E7E"/>
    <w:rsid w:val="00806224"/>
    <w:rsid w:val="00806294"/>
    <w:rsid w:val="0080651B"/>
    <w:rsid w:val="008065E1"/>
    <w:rsid w:val="008067B9"/>
    <w:rsid w:val="00806934"/>
    <w:rsid w:val="008069CF"/>
    <w:rsid w:val="00806B79"/>
    <w:rsid w:val="00806BA6"/>
    <w:rsid w:val="00806BB0"/>
    <w:rsid w:val="00806D0E"/>
    <w:rsid w:val="00806E6D"/>
    <w:rsid w:val="00806EE4"/>
    <w:rsid w:val="008070F4"/>
    <w:rsid w:val="0080710F"/>
    <w:rsid w:val="00807149"/>
    <w:rsid w:val="00807211"/>
    <w:rsid w:val="00807423"/>
    <w:rsid w:val="0080742D"/>
    <w:rsid w:val="0080744E"/>
    <w:rsid w:val="00807810"/>
    <w:rsid w:val="00807957"/>
    <w:rsid w:val="00807AC9"/>
    <w:rsid w:val="00807AED"/>
    <w:rsid w:val="008100AC"/>
    <w:rsid w:val="00810548"/>
    <w:rsid w:val="0081056B"/>
    <w:rsid w:val="008105C0"/>
    <w:rsid w:val="00810748"/>
    <w:rsid w:val="00810BEE"/>
    <w:rsid w:val="00810C05"/>
    <w:rsid w:val="00810E61"/>
    <w:rsid w:val="00810E9D"/>
    <w:rsid w:val="0081105E"/>
    <w:rsid w:val="008111C6"/>
    <w:rsid w:val="008113A0"/>
    <w:rsid w:val="00811443"/>
    <w:rsid w:val="0081151E"/>
    <w:rsid w:val="0081180F"/>
    <w:rsid w:val="00811A5F"/>
    <w:rsid w:val="00811C5B"/>
    <w:rsid w:val="00811E59"/>
    <w:rsid w:val="008122D2"/>
    <w:rsid w:val="008123B5"/>
    <w:rsid w:val="00812423"/>
    <w:rsid w:val="00812498"/>
    <w:rsid w:val="008125AB"/>
    <w:rsid w:val="008127E6"/>
    <w:rsid w:val="00812988"/>
    <w:rsid w:val="00812A0F"/>
    <w:rsid w:val="00812B8B"/>
    <w:rsid w:val="0081320A"/>
    <w:rsid w:val="0081334B"/>
    <w:rsid w:val="0081336E"/>
    <w:rsid w:val="00813469"/>
    <w:rsid w:val="008134F0"/>
    <w:rsid w:val="00813557"/>
    <w:rsid w:val="008136E6"/>
    <w:rsid w:val="00813874"/>
    <w:rsid w:val="00813928"/>
    <w:rsid w:val="008139F5"/>
    <w:rsid w:val="00813F89"/>
    <w:rsid w:val="00814588"/>
    <w:rsid w:val="00814610"/>
    <w:rsid w:val="0081490C"/>
    <w:rsid w:val="00814AC8"/>
    <w:rsid w:val="00814FAC"/>
    <w:rsid w:val="00815068"/>
    <w:rsid w:val="008154CC"/>
    <w:rsid w:val="008154EC"/>
    <w:rsid w:val="00815738"/>
    <w:rsid w:val="0081578F"/>
    <w:rsid w:val="008159B8"/>
    <w:rsid w:val="00815BDF"/>
    <w:rsid w:val="00815BEA"/>
    <w:rsid w:val="00815C69"/>
    <w:rsid w:val="00815EDC"/>
    <w:rsid w:val="00815F08"/>
    <w:rsid w:val="00815F0A"/>
    <w:rsid w:val="008165D1"/>
    <w:rsid w:val="008165EF"/>
    <w:rsid w:val="008168D9"/>
    <w:rsid w:val="00816978"/>
    <w:rsid w:val="008169AC"/>
    <w:rsid w:val="00816E95"/>
    <w:rsid w:val="00817635"/>
    <w:rsid w:val="0081785E"/>
    <w:rsid w:val="00817BBE"/>
    <w:rsid w:val="00817F48"/>
    <w:rsid w:val="00817F8F"/>
    <w:rsid w:val="00820386"/>
    <w:rsid w:val="0082049A"/>
    <w:rsid w:val="00820522"/>
    <w:rsid w:val="00820567"/>
    <w:rsid w:val="008207FD"/>
    <w:rsid w:val="00820A0F"/>
    <w:rsid w:val="00820A46"/>
    <w:rsid w:val="00820BB3"/>
    <w:rsid w:val="00820CA6"/>
    <w:rsid w:val="00820D54"/>
    <w:rsid w:val="00820DC7"/>
    <w:rsid w:val="00820EC8"/>
    <w:rsid w:val="00820FCB"/>
    <w:rsid w:val="00820FFB"/>
    <w:rsid w:val="0082120C"/>
    <w:rsid w:val="008212D0"/>
    <w:rsid w:val="0082167B"/>
    <w:rsid w:val="00821698"/>
    <w:rsid w:val="008216F3"/>
    <w:rsid w:val="00821787"/>
    <w:rsid w:val="008217FA"/>
    <w:rsid w:val="0082185B"/>
    <w:rsid w:val="00821BF7"/>
    <w:rsid w:val="00821FD6"/>
    <w:rsid w:val="0082211C"/>
    <w:rsid w:val="008221BB"/>
    <w:rsid w:val="008221FE"/>
    <w:rsid w:val="008222C7"/>
    <w:rsid w:val="00822336"/>
    <w:rsid w:val="0082235A"/>
    <w:rsid w:val="008227DF"/>
    <w:rsid w:val="00822986"/>
    <w:rsid w:val="00822B22"/>
    <w:rsid w:val="00822BB3"/>
    <w:rsid w:val="00822BF5"/>
    <w:rsid w:val="00822C9F"/>
    <w:rsid w:val="00822F07"/>
    <w:rsid w:val="00823079"/>
    <w:rsid w:val="008232D3"/>
    <w:rsid w:val="00823424"/>
    <w:rsid w:val="0082353B"/>
    <w:rsid w:val="008237FE"/>
    <w:rsid w:val="00823ACB"/>
    <w:rsid w:val="00823EFA"/>
    <w:rsid w:val="00823F67"/>
    <w:rsid w:val="00823F72"/>
    <w:rsid w:val="00823F8C"/>
    <w:rsid w:val="00823FA8"/>
    <w:rsid w:val="008240C8"/>
    <w:rsid w:val="0082410B"/>
    <w:rsid w:val="008243E9"/>
    <w:rsid w:val="008247CF"/>
    <w:rsid w:val="00824894"/>
    <w:rsid w:val="0082492A"/>
    <w:rsid w:val="00824C33"/>
    <w:rsid w:val="00824FE8"/>
    <w:rsid w:val="00824FFF"/>
    <w:rsid w:val="00825028"/>
    <w:rsid w:val="008251BC"/>
    <w:rsid w:val="00825226"/>
    <w:rsid w:val="00825366"/>
    <w:rsid w:val="00825893"/>
    <w:rsid w:val="00825A9F"/>
    <w:rsid w:val="00825AD3"/>
    <w:rsid w:val="00825B9D"/>
    <w:rsid w:val="00825C3E"/>
    <w:rsid w:val="00825E84"/>
    <w:rsid w:val="0082604C"/>
    <w:rsid w:val="008261F6"/>
    <w:rsid w:val="008262A7"/>
    <w:rsid w:val="00826934"/>
    <w:rsid w:val="00826950"/>
    <w:rsid w:val="008269D7"/>
    <w:rsid w:val="00826C7B"/>
    <w:rsid w:val="00826DC5"/>
    <w:rsid w:val="00826DD9"/>
    <w:rsid w:val="00826E01"/>
    <w:rsid w:val="00826F04"/>
    <w:rsid w:val="008276E3"/>
    <w:rsid w:val="0082778C"/>
    <w:rsid w:val="008277A8"/>
    <w:rsid w:val="008278B6"/>
    <w:rsid w:val="0082793A"/>
    <w:rsid w:val="00827B80"/>
    <w:rsid w:val="00827F9C"/>
    <w:rsid w:val="0083025A"/>
    <w:rsid w:val="00830373"/>
    <w:rsid w:val="00830442"/>
    <w:rsid w:val="00830592"/>
    <w:rsid w:val="008307ED"/>
    <w:rsid w:val="008309DD"/>
    <w:rsid w:val="00830B3B"/>
    <w:rsid w:val="00830BBF"/>
    <w:rsid w:val="00830D21"/>
    <w:rsid w:val="00830D95"/>
    <w:rsid w:val="00831076"/>
    <w:rsid w:val="0083119B"/>
    <w:rsid w:val="00831331"/>
    <w:rsid w:val="00831660"/>
    <w:rsid w:val="00831C28"/>
    <w:rsid w:val="00831E18"/>
    <w:rsid w:val="00831FF0"/>
    <w:rsid w:val="008323D7"/>
    <w:rsid w:val="0083275B"/>
    <w:rsid w:val="008329BF"/>
    <w:rsid w:val="00832E2C"/>
    <w:rsid w:val="00832EA6"/>
    <w:rsid w:val="00832F48"/>
    <w:rsid w:val="00833134"/>
    <w:rsid w:val="00833369"/>
    <w:rsid w:val="0083350F"/>
    <w:rsid w:val="0083353F"/>
    <w:rsid w:val="0083372B"/>
    <w:rsid w:val="008337BC"/>
    <w:rsid w:val="00833864"/>
    <w:rsid w:val="008338D4"/>
    <w:rsid w:val="008338DE"/>
    <w:rsid w:val="008339EC"/>
    <w:rsid w:val="00833A2C"/>
    <w:rsid w:val="00833C8D"/>
    <w:rsid w:val="00833CC7"/>
    <w:rsid w:val="00833E1D"/>
    <w:rsid w:val="00833F4C"/>
    <w:rsid w:val="00833F61"/>
    <w:rsid w:val="008341BF"/>
    <w:rsid w:val="00834358"/>
    <w:rsid w:val="0083446D"/>
    <w:rsid w:val="008344FE"/>
    <w:rsid w:val="008346BD"/>
    <w:rsid w:val="008346F8"/>
    <w:rsid w:val="00834814"/>
    <w:rsid w:val="00834923"/>
    <w:rsid w:val="00834B12"/>
    <w:rsid w:val="00834C45"/>
    <w:rsid w:val="00834F9B"/>
    <w:rsid w:val="00834FF6"/>
    <w:rsid w:val="008351D0"/>
    <w:rsid w:val="0083567A"/>
    <w:rsid w:val="00835959"/>
    <w:rsid w:val="008359EB"/>
    <w:rsid w:val="00835B6A"/>
    <w:rsid w:val="00835E26"/>
    <w:rsid w:val="00835E31"/>
    <w:rsid w:val="00835E57"/>
    <w:rsid w:val="00836040"/>
    <w:rsid w:val="008361BC"/>
    <w:rsid w:val="00836216"/>
    <w:rsid w:val="008362CA"/>
    <w:rsid w:val="008364EB"/>
    <w:rsid w:val="00836514"/>
    <w:rsid w:val="00836565"/>
    <w:rsid w:val="008367EE"/>
    <w:rsid w:val="00836875"/>
    <w:rsid w:val="00836B7A"/>
    <w:rsid w:val="00836BCD"/>
    <w:rsid w:val="00836E7D"/>
    <w:rsid w:val="008372C3"/>
    <w:rsid w:val="00837563"/>
    <w:rsid w:val="008375A0"/>
    <w:rsid w:val="008375B5"/>
    <w:rsid w:val="0083760A"/>
    <w:rsid w:val="00837626"/>
    <w:rsid w:val="008376DD"/>
    <w:rsid w:val="008378AD"/>
    <w:rsid w:val="00837A4D"/>
    <w:rsid w:val="00837B8F"/>
    <w:rsid w:val="00837B90"/>
    <w:rsid w:val="00837C00"/>
    <w:rsid w:val="00837DF1"/>
    <w:rsid w:val="00837F61"/>
    <w:rsid w:val="00837F64"/>
    <w:rsid w:val="00840183"/>
    <w:rsid w:val="00840538"/>
    <w:rsid w:val="008407DA"/>
    <w:rsid w:val="00840848"/>
    <w:rsid w:val="00840904"/>
    <w:rsid w:val="008409AA"/>
    <w:rsid w:val="00840A47"/>
    <w:rsid w:val="00840A82"/>
    <w:rsid w:val="00840AB3"/>
    <w:rsid w:val="00840AD2"/>
    <w:rsid w:val="00840CC0"/>
    <w:rsid w:val="00840DAD"/>
    <w:rsid w:val="00840FB8"/>
    <w:rsid w:val="00841BC5"/>
    <w:rsid w:val="00841F9F"/>
    <w:rsid w:val="008420A0"/>
    <w:rsid w:val="0084239E"/>
    <w:rsid w:val="0084260C"/>
    <w:rsid w:val="00842A43"/>
    <w:rsid w:val="00842A71"/>
    <w:rsid w:val="00842AE8"/>
    <w:rsid w:val="00842E0C"/>
    <w:rsid w:val="00843080"/>
    <w:rsid w:val="008430BB"/>
    <w:rsid w:val="00843230"/>
    <w:rsid w:val="00843A7A"/>
    <w:rsid w:val="00843AE9"/>
    <w:rsid w:val="00843D38"/>
    <w:rsid w:val="00843F2A"/>
    <w:rsid w:val="0084424F"/>
    <w:rsid w:val="0084429F"/>
    <w:rsid w:val="008442D2"/>
    <w:rsid w:val="00844670"/>
    <w:rsid w:val="0084473D"/>
    <w:rsid w:val="008447F5"/>
    <w:rsid w:val="00844B6F"/>
    <w:rsid w:val="00844C05"/>
    <w:rsid w:val="00844E96"/>
    <w:rsid w:val="00844FD2"/>
    <w:rsid w:val="00844FEF"/>
    <w:rsid w:val="0084504C"/>
    <w:rsid w:val="00845073"/>
    <w:rsid w:val="008450D0"/>
    <w:rsid w:val="0084551B"/>
    <w:rsid w:val="00845645"/>
    <w:rsid w:val="008458DC"/>
    <w:rsid w:val="00845D94"/>
    <w:rsid w:val="008460E9"/>
    <w:rsid w:val="00846196"/>
    <w:rsid w:val="00846292"/>
    <w:rsid w:val="008462A5"/>
    <w:rsid w:val="008464A2"/>
    <w:rsid w:val="008465DF"/>
    <w:rsid w:val="00846AAC"/>
    <w:rsid w:val="00846B5B"/>
    <w:rsid w:val="00847208"/>
    <w:rsid w:val="0084723F"/>
    <w:rsid w:val="0084748E"/>
    <w:rsid w:val="00847C04"/>
    <w:rsid w:val="00847C7A"/>
    <w:rsid w:val="00850013"/>
    <w:rsid w:val="008502F7"/>
    <w:rsid w:val="00850378"/>
    <w:rsid w:val="0085040E"/>
    <w:rsid w:val="00850483"/>
    <w:rsid w:val="008506E1"/>
    <w:rsid w:val="00850D96"/>
    <w:rsid w:val="00850DBC"/>
    <w:rsid w:val="00850F4E"/>
    <w:rsid w:val="0085124C"/>
    <w:rsid w:val="008515EE"/>
    <w:rsid w:val="00851A8E"/>
    <w:rsid w:val="00851B60"/>
    <w:rsid w:val="00851B64"/>
    <w:rsid w:val="00851CE1"/>
    <w:rsid w:val="00851DB8"/>
    <w:rsid w:val="00851EC7"/>
    <w:rsid w:val="00852418"/>
    <w:rsid w:val="00852481"/>
    <w:rsid w:val="00852585"/>
    <w:rsid w:val="008525EE"/>
    <w:rsid w:val="00852729"/>
    <w:rsid w:val="008528D3"/>
    <w:rsid w:val="00852A28"/>
    <w:rsid w:val="00852A2B"/>
    <w:rsid w:val="00852AE5"/>
    <w:rsid w:val="00852B20"/>
    <w:rsid w:val="00852B28"/>
    <w:rsid w:val="00852B47"/>
    <w:rsid w:val="00852C88"/>
    <w:rsid w:val="00852EB5"/>
    <w:rsid w:val="00852F18"/>
    <w:rsid w:val="0085352B"/>
    <w:rsid w:val="008535B6"/>
    <w:rsid w:val="008536AF"/>
    <w:rsid w:val="008538FE"/>
    <w:rsid w:val="00853960"/>
    <w:rsid w:val="00853AC8"/>
    <w:rsid w:val="00853B2F"/>
    <w:rsid w:val="00853C35"/>
    <w:rsid w:val="00853CDA"/>
    <w:rsid w:val="00853E4A"/>
    <w:rsid w:val="008542CD"/>
    <w:rsid w:val="008542E2"/>
    <w:rsid w:val="00854553"/>
    <w:rsid w:val="008549B1"/>
    <w:rsid w:val="00854C65"/>
    <w:rsid w:val="00854E0F"/>
    <w:rsid w:val="00854EBB"/>
    <w:rsid w:val="00854EBC"/>
    <w:rsid w:val="00854F07"/>
    <w:rsid w:val="00855078"/>
    <w:rsid w:val="0085512F"/>
    <w:rsid w:val="0085524D"/>
    <w:rsid w:val="00855330"/>
    <w:rsid w:val="0085551D"/>
    <w:rsid w:val="00855618"/>
    <w:rsid w:val="0085583E"/>
    <w:rsid w:val="0085584F"/>
    <w:rsid w:val="00855B86"/>
    <w:rsid w:val="00855B98"/>
    <w:rsid w:val="00855FD0"/>
    <w:rsid w:val="00856053"/>
    <w:rsid w:val="008563CB"/>
    <w:rsid w:val="00856530"/>
    <w:rsid w:val="00856592"/>
    <w:rsid w:val="008565AA"/>
    <w:rsid w:val="008566B6"/>
    <w:rsid w:val="0085683D"/>
    <w:rsid w:val="008569F9"/>
    <w:rsid w:val="00856D47"/>
    <w:rsid w:val="00856E0A"/>
    <w:rsid w:val="00856F26"/>
    <w:rsid w:val="00856FB6"/>
    <w:rsid w:val="0085712E"/>
    <w:rsid w:val="008572BD"/>
    <w:rsid w:val="008572D2"/>
    <w:rsid w:val="0085736B"/>
    <w:rsid w:val="0085761B"/>
    <w:rsid w:val="008576FE"/>
    <w:rsid w:val="00857A62"/>
    <w:rsid w:val="00857DB7"/>
    <w:rsid w:val="008600D6"/>
    <w:rsid w:val="00860303"/>
    <w:rsid w:val="0086030E"/>
    <w:rsid w:val="008603E6"/>
    <w:rsid w:val="008605A6"/>
    <w:rsid w:val="008605EE"/>
    <w:rsid w:val="00860874"/>
    <w:rsid w:val="008609A3"/>
    <w:rsid w:val="00860F2F"/>
    <w:rsid w:val="00861413"/>
    <w:rsid w:val="0086147C"/>
    <w:rsid w:val="00861D3A"/>
    <w:rsid w:val="00861EC1"/>
    <w:rsid w:val="00862008"/>
    <w:rsid w:val="008620DE"/>
    <w:rsid w:val="00862106"/>
    <w:rsid w:val="00862280"/>
    <w:rsid w:val="00862501"/>
    <w:rsid w:val="0086253D"/>
    <w:rsid w:val="00862720"/>
    <w:rsid w:val="008628C8"/>
    <w:rsid w:val="00862B2A"/>
    <w:rsid w:val="00862DCA"/>
    <w:rsid w:val="008630B9"/>
    <w:rsid w:val="00863169"/>
    <w:rsid w:val="0086327A"/>
    <w:rsid w:val="00863321"/>
    <w:rsid w:val="008636A3"/>
    <w:rsid w:val="00863BA1"/>
    <w:rsid w:val="00863D0C"/>
    <w:rsid w:val="00863F37"/>
    <w:rsid w:val="0086406B"/>
    <w:rsid w:val="008640BD"/>
    <w:rsid w:val="008642F0"/>
    <w:rsid w:val="00864457"/>
    <w:rsid w:val="008644A4"/>
    <w:rsid w:val="00864699"/>
    <w:rsid w:val="00864899"/>
    <w:rsid w:val="0086498C"/>
    <w:rsid w:val="00864C8C"/>
    <w:rsid w:val="00864E82"/>
    <w:rsid w:val="00864EFE"/>
    <w:rsid w:val="00864F39"/>
    <w:rsid w:val="00864FF7"/>
    <w:rsid w:val="00865613"/>
    <w:rsid w:val="0086586E"/>
    <w:rsid w:val="008659FB"/>
    <w:rsid w:val="00865B45"/>
    <w:rsid w:val="00865C9D"/>
    <w:rsid w:val="00865DE1"/>
    <w:rsid w:val="00865FEE"/>
    <w:rsid w:val="008661F6"/>
    <w:rsid w:val="008662BD"/>
    <w:rsid w:val="00866305"/>
    <w:rsid w:val="0086637A"/>
    <w:rsid w:val="00866618"/>
    <w:rsid w:val="00866645"/>
    <w:rsid w:val="0086691C"/>
    <w:rsid w:val="00866A85"/>
    <w:rsid w:val="00866C05"/>
    <w:rsid w:val="00866C87"/>
    <w:rsid w:val="00866CD5"/>
    <w:rsid w:val="00866DB5"/>
    <w:rsid w:val="0086709D"/>
    <w:rsid w:val="0086715F"/>
    <w:rsid w:val="00867594"/>
    <w:rsid w:val="00867651"/>
    <w:rsid w:val="00867787"/>
    <w:rsid w:val="00867B5A"/>
    <w:rsid w:val="0087018E"/>
    <w:rsid w:val="00870342"/>
    <w:rsid w:val="008705E5"/>
    <w:rsid w:val="008705F3"/>
    <w:rsid w:val="00870D8E"/>
    <w:rsid w:val="00870DF4"/>
    <w:rsid w:val="0087156A"/>
    <w:rsid w:val="008716C2"/>
    <w:rsid w:val="0087184D"/>
    <w:rsid w:val="0087184F"/>
    <w:rsid w:val="00871B57"/>
    <w:rsid w:val="00871F48"/>
    <w:rsid w:val="00872013"/>
    <w:rsid w:val="00872108"/>
    <w:rsid w:val="0087211A"/>
    <w:rsid w:val="00872136"/>
    <w:rsid w:val="00872294"/>
    <w:rsid w:val="008722BF"/>
    <w:rsid w:val="00872498"/>
    <w:rsid w:val="00872551"/>
    <w:rsid w:val="008725A0"/>
    <w:rsid w:val="008727F9"/>
    <w:rsid w:val="008729CA"/>
    <w:rsid w:val="00872E98"/>
    <w:rsid w:val="008730DF"/>
    <w:rsid w:val="008732C7"/>
    <w:rsid w:val="0087338A"/>
    <w:rsid w:val="0087353A"/>
    <w:rsid w:val="008737CB"/>
    <w:rsid w:val="00873A1C"/>
    <w:rsid w:val="00873A69"/>
    <w:rsid w:val="00873B3D"/>
    <w:rsid w:val="00873C3D"/>
    <w:rsid w:val="00873E7F"/>
    <w:rsid w:val="00874009"/>
    <w:rsid w:val="00874158"/>
    <w:rsid w:val="008743F3"/>
    <w:rsid w:val="0087444A"/>
    <w:rsid w:val="0087484A"/>
    <w:rsid w:val="008749B9"/>
    <w:rsid w:val="00874D62"/>
    <w:rsid w:val="00875139"/>
    <w:rsid w:val="00875265"/>
    <w:rsid w:val="008753B3"/>
    <w:rsid w:val="00875410"/>
    <w:rsid w:val="00875439"/>
    <w:rsid w:val="00875AED"/>
    <w:rsid w:val="00875BB5"/>
    <w:rsid w:val="00875C80"/>
    <w:rsid w:val="00875D5A"/>
    <w:rsid w:val="00875F91"/>
    <w:rsid w:val="00876A4D"/>
    <w:rsid w:val="00876A50"/>
    <w:rsid w:val="00876B75"/>
    <w:rsid w:val="00876E14"/>
    <w:rsid w:val="00876F66"/>
    <w:rsid w:val="00876F6A"/>
    <w:rsid w:val="0087706A"/>
    <w:rsid w:val="008772CF"/>
    <w:rsid w:val="008773A6"/>
    <w:rsid w:val="00877BDA"/>
    <w:rsid w:val="00877CBA"/>
    <w:rsid w:val="00877DA3"/>
    <w:rsid w:val="00877E90"/>
    <w:rsid w:val="008803BD"/>
    <w:rsid w:val="00880528"/>
    <w:rsid w:val="00880932"/>
    <w:rsid w:val="008809B6"/>
    <w:rsid w:val="008809DB"/>
    <w:rsid w:val="00880C37"/>
    <w:rsid w:val="00880C58"/>
    <w:rsid w:val="00880EDF"/>
    <w:rsid w:val="00880FEE"/>
    <w:rsid w:val="008811FD"/>
    <w:rsid w:val="00881253"/>
    <w:rsid w:val="008812AD"/>
    <w:rsid w:val="008812FA"/>
    <w:rsid w:val="00881411"/>
    <w:rsid w:val="00881BD8"/>
    <w:rsid w:val="00881C23"/>
    <w:rsid w:val="00881CD6"/>
    <w:rsid w:val="00881E00"/>
    <w:rsid w:val="00882024"/>
    <w:rsid w:val="0088208D"/>
    <w:rsid w:val="00882138"/>
    <w:rsid w:val="0088213E"/>
    <w:rsid w:val="008825D7"/>
    <w:rsid w:val="00882781"/>
    <w:rsid w:val="00882C1A"/>
    <w:rsid w:val="00882DE6"/>
    <w:rsid w:val="00882E24"/>
    <w:rsid w:val="00882F98"/>
    <w:rsid w:val="008831D8"/>
    <w:rsid w:val="00883350"/>
    <w:rsid w:val="008835CC"/>
    <w:rsid w:val="008839B6"/>
    <w:rsid w:val="008839CD"/>
    <w:rsid w:val="008839E0"/>
    <w:rsid w:val="00883A20"/>
    <w:rsid w:val="00883A36"/>
    <w:rsid w:val="00883AAE"/>
    <w:rsid w:val="00883AD2"/>
    <w:rsid w:val="00883B94"/>
    <w:rsid w:val="00883CCF"/>
    <w:rsid w:val="00883D25"/>
    <w:rsid w:val="00883D4D"/>
    <w:rsid w:val="00883E3D"/>
    <w:rsid w:val="00883F19"/>
    <w:rsid w:val="00884007"/>
    <w:rsid w:val="00884067"/>
    <w:rsid w:val="00884269"/>
    <w:rsid w:val="00884294"/>
    <w:rsid w:val="008845F4"/>
    <w:rsid w:val="0088495E"/>
    <w:rsid w:val="00884B59"/>
    <w:rsid w:val="00884EA7"/>
    <w:rsid w:val="008850BA"/>
    <w:rsid w:val="008851EF"/>
    <w:rsid w:val="008854DE"/>
    <w:rsid w:val="00885580"/>
    <w:rsid w:val="00885876"/>
    <w:rsid w:val="00885978"/>
    <w:rsid w:val="008859AF"/>
    <w:rsid w:val="00885B52"/>
    <w:rsid w:val="00885C6C"/>
    <w:rsid w:val="00885E68"/>
    <w:rsid w:val="00885EA3"/>
    <w:rsid w:val="00885EC3"/>
    <w:rsid w:val="00886185"/>
    <w:rsid w:val="008861D9"/>
    <w:rsid w:val="0088638C"/>
    <w:rsid w:val="00886428"/>
    <w:rsid w:val="00886594"/>
    <w:rsid w:val="0088671C"/>
    <w:rsid w:val="00886800"/>
    <w:rsid w:val="00886840"/>
    <w:rsid w:val="00886D63"/>
    <w:rsid w:val="00886EDF"/>
    <w:rsid w:val="00887011"/>
    <w:rsid w:val="008870AD"/>
    <w:rsid w:val="008870E8"/>
    <w:rsid w:val="008872EA"/>
    <w:rsid w:val="00887A58"/>
    <w:rsid w:val="00887ADC"/>
    <w:rsid w:val="00887B9B"/>
    <w:rsid w:val="00887E1E"/>
    <w:rsid w:val="00887F05"/>
    <w:rsid w:val="00890122"/>
    <w:rsid w:val="008901E1"/>
    <w:rsid w:val="00890478"/>
    <w:rsid w:val="0089055B"/>
    <w:rsid w:val="008908E5"/>
    <w:rsid w:val="00890BBE"/>
    <w:rsid w:val="00890C56"/>
    <w:rsid w:val="00890D2D"/>
    <w:rsid w:val="00890E2E"/>
    <w:rsid w:val="00891160"/>
    <w:rsid w:val="00891216"/>
    <w:rsid w:val="0089127F"/>
    <w:rsid w:val="00891373"/>
    <w:rsid w:val="00891699"/>
    <w:rsid w:val="00891FB7"/>
    <w:rsid w:val="00891FFE"/>
    <w:rsid w:val="00892118"/>
    <w:rsid w:val="008921CB"/>
    <w:rsid w:val="0089221C"/>
    <w:rsid w:val="0089242E"/>
    <w:rsid w:val="008925A5"/>
    <w:rsid w:val="0089260E"/>
    <w:rsid w:val="008927B4"/>
    <w:rsid w:val="00892B26"/>
    <w:rsid w:val="00892D1F"/>
    <w:rsid w:val="00892E4B"/>
    <w:rsid w:val="008930D9"/>
    <w:rsid w:val="00893193"/>
    <w:rsid w:val="008931AD"/>
    <w:rsid w:val="00893213"/>
    <w:rsid w:val="00893614"/>
    <w:rsid w:val="00893849"/>
    <w:rsid w:val="008938E3"/>
    <w:rsid w:val="00893909"/>
    <w:rsid w:val="00893A67"/>
    <w:rsid w:val="00893A89"/>
    <w:rsid w:val="00893AEA"/>
    <w:rsid w:val="00893C69"/>
    <w:rsid w:val="00893E85"/>
    <w:rsid w:val="00894368"/>
    <w:rsid w:val="00894383"/>
    <w:rsid w:val="008943B3"/>
    <w:rsid w:val="00894880"/>
    <w:rsid w:val="0089499D"/>
    <w:rsid w:val="00894A41"/>
    <w:rsid w:val="00894B58"/>
    <w:rsid w:val="00894BCC"/>
    <w:rsid w:val="00894FAD"/>
    <w:rsid w:val="00894FDC"/>
    <w:rsid w:val="008950B7"/>
    <w:rsid w:val="008950FE"/>
    <w:rsid w:val="008952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0896F04"/>
    <w:rsid w:val="0089716F"/>
    <w:rsid w:val="008974C6"/>
    <w:rsid w:val="008976A8"/>
    <w:rsid w:val="00897768"/>
    <w:rsid w:val="00897C71"/>
    <w:rsid w:val="00897DB1"/>
    <w:rsid w:val="008A007F"/>
    <w:rsid w:val="008A02EE"/>
    <w:rsid w:val="008A0551"/>
    <w:rsid w:val="008A063F"/>
    <w:rsid w:val="008A06EA"/>
    <w:rsid w:val="008A077D"/>
    <w:rsid w:val="008A0BDF"/>
    <w:rsid w:val="008A0E51"/>
    <w:rsid w:val="008A0F54"/>
    <w:rsid w:val="008A113E"/>
    <w:rsid w:val="008A13A2"/>
    <w:rsid w:val="008A165E"/>
    <w:rsid w:val="008A16F9"/>
    <w:rsid w:val="008A1773"/>
    <w:rsid w:val="008A17FC"/>
    <w:rsid w:val="008A1A64"/>
    <w:rsid w:val="008A1B3B"/>
    <w:rsid w:val="008A1C01"/>
    <w:rsid w:val="008A1C80"/>
    <w:rsid w:val="008A1D3E"/>
    <w:rsid w:val="008A1E55"/>
    <w:rsid w:val="008A1F66"/>
    <w:rsid w:val="008A203A"/>
    <w:rsid w:val="008A2257"/>
    <w:rsid w:val="008A246E"/>
    <w:rsid w:val="008A28D4"/>
    <w:rsid w:val="008A2A58"/>
    <w:rsid w:val="008A3038"/>
    <w:rsid w:val="008A3084"/>
    <w:rsid w:val="008A31A4"/>
    <w:rsid w:val="008A31FB"/>
    <w:rsid w:val="008A32EB"/>
    <w:rsid w:val="008A33F9"/>
    <w:rsid w:val="008A3B41"/>
    <w:rsid w:val="008A3B93"/>
    <w:rsid w:val="008A42BF"/>
    <w:rsid w:val="008A4353"/>
    <w:rsid w:val="008A44FE"/>
    <w:rsid w:val="008A4562"/>
    <w:rsid w:val="008A47EA"/>
    <w:rsid w:val="008A48D3"/>
    <w:rsid w:val="008A4B16"/>
    <w:rsid w:val="008A4C59"/>
    <w:rsid w:val="008A4D3D"/>
    <w:rsid w:val="008A4D63"/>
    <w:rsid w:val="008A4E11"/>
    <w:rsid w:val="008A4F4F"/>
    <w:rsid w:val="008A5213"/>
    <w:rsid w:val="008A52F5"/>
    <w:rsid w:val="008A5377"/>
    <w:rsid w:val="008A55AF"/>
    <w:rsid w:val="008A55CB"/>
    <w:rsid w:val="008A5735"/>
    <w:rsid w:val="008A5BCA"/>
    <w:rsid w:val="008A5FD2"/>
    <w:rsid w:val="008A601E"/>
    <w:rsid w:val="008A6115"/>
    <w:rsid w:val="008A620C"/>
    <w:rsid w:val="008A6213"/>
    <w:rsid w:val="008A625C"/>
    <w:rsid w:val="008A6586"/>
    <w:rsid w:val="008A671B"/>
    <w:rsid w:val="008A674D"/>
    <w:rsid w:val="008A6789"/>
    <w:rsid w:val="008A6832"/>
    <w:rsid w:val="008A6993"/>
    <w:rsid w:val="008A6D62"/>
    <w:rsid w:val="008A7135"/>
    <w:rsid w:val="008A76E1"/>
    <w:rsid w:val="008A7772"/>
    <w:rsid w:val="008A7773"/>
    <w:rsid w:val="008B00F3"/>
    <w:rsid w:val="008B0265"/>
    <w:rsid w:val="008B031D"/>
    <w:rsid w:val="008B033B"/>
    <w:rsid w:val="008B04A3"/>
    <w:rsid w:val="008B0618"/>
    <w:rsid w:val="008B08A6"/>
    <w:rsid w:val="008B09C9"/>
    <w:rsid w:val="008B0A81"/>
    <w:rsid w:val="008B0B0E"/>
    <w:rsid w:val="008B0FAB"/>
    <w:rsid w:val="008B139A"/>
    <w:rsid w:val="008B13E9"/>
    <w:rsid w:val="008B15DA"/>
    <w:rsid w:val="008B1C0E"/>
    <w:rsid w:val="008B1D3C"/>
    <w:rsid w:val="008B1D6B"/>
    <w:rsid w:val="008B1FAA"/>
    <w:rsid w:val="008B2043"/>
    <w:rsid w:val="008B210D"/>
    <w:rsid w:val="008B2257"/>
    <w:rsid w:val="008B2354"/>
    <w:rsid w:val="008B2436"/>
    <w:rsid w:val="008B245C"/>
    <w:rsid w:val="008B275D"/>
    <w:rsid w:val="008B2777"/>
    <w:rsid w:val="008B29F9"/>
    <w:rsid w:val="008B2AF1"/>
    <w:rsid w:val="008B2B41"/>
    <w:rsid w:val="008B2CBB"/>
    <w:rsid w:val="008B31A7"/>
    <w:rsid w:val="008B31AB"/>
    <w:rsid w:val="008B3614"/>
    <w:rsid w:val="008B364C"/>
    <w:rsid w:val="008B36A5"/>
    <w:rsid w:val="008B39A1"/>
    <w:rsid w:val="008B39B8"/>
    <w:rsid w:val="008B39BC"/>
    <w:rsid w:val="008B3B51"/>
    <w:rsid w:val="008B3D5B"/>
    <w:rsid w:val="008B3EEB"/>
    <w:rsid w:val="008B3F33"/>
    <w:rsid w:val="008B4057"/>
    <w:rsid w:val="008B4145"/>
    <w:rsid w:val="008B43DF"/>
    <w:rsid w:val="008B4689"/>
    <w:rsid w:val="008B4874"/>
    <w:rsid w:val="008B49DE"/>
    <w:rsid w:val="008B4BF4"/>
    <w:rsid w:val="008B4FCD"/>
    <w:rsid w:val="008B5071"/>
    <w:rsid w:val="008B525B"/>
    <w:rsid w:val="008B5290"/>
    <w:rsid w:val="008B5633"/>
    <w:rsid w:val="008B574F"/>
    <w:rsid w:val="008B598E"/>
    <w:rsid w:val="008B59B7"/>
    <w:rsid w:val="008B5CF8"/>
    <w:rsid w:val="008B5EC8"/>
    <w:rsid w:val="008B639F"/>
    <w:rsid w:val="008B6A40"/>
    <w:rsid w:val="008B709E"/>
    <w:rsid w:val="008B72EC"/>
    <w:rsid w:val="008B7537"/>
    <w:rsid w:val="008B75EC"/>
    <w:rsid w:val="008B7A70"/>
    <w:rsid w:val="008C04A2"/>
    <w:rsid w:val="008C04DC"/>
    <w:rsid w:val="008C0987"/>
    <w:rsid w:val="008C09D1"/>
    <w:rsid w:val="008C0C17"/>
    <w:rsid w:val="008C11CB"/>
    <w:rsid w:val="008C1246"/>
    <w:rsid w:val="008C1716"/>
    <w:rsid w:val="008C18EE"/>
    <w:rsid w:val="008C1EDA"/>
    <w:rsid w:val="008C275C"/>
    <w:rsid w:val="008C2CFD"/>
    <w:rsid w:val="008C2EB3"/>
    <w:rsid w:val="008C2F0B"/>
    <w:rsid w:val="008C3166"/>
    <w:rsid w:val="008C334A"/>
    <w:rsid w:val="008C338A"/>
    <w:rsid w:val="008C3585"/>
    <w:rsid w:val="008C39B0"/>
    <w:rsid w:val="008C3A3A"/>
    <w:rsid w:val="008C3AF8"/>
    <w:rsid w:val="008C3CF1"/>
    <w:rsid w:val="008C3DA6"/>
    <w:rsid w:val="008C3FDC"/>
    <w:rsid w:val="008C46B2"/>
    <w:rsid w:val="008C47AD"/>
    <w:rsid w:val="008C481B"/>
    <w:rsid w:val="008C4F97"/>
    <w:rsid w:val="008C4FA8"/>
    <w:rsid w:val="008C51CB"/>
    <w:rsid w:val="008C5248"/>
    <w:rsid w:val="008C53E4"/>
    <w:rsid w:val="008C58BD"/>
    <w:rsid w:val="008C5BEA"/>
    <w:rsid w:val="008C5CEA"/>
    <w:rsid w:val="008C603A"/>
    <w:rsid w:val="008C6368"/>
    <w:rsid w:val="008C63E3"/>
    <w:rsid w:val="008C66B3"/>
    <w:rsid w:val="008C68C4"/>
    <w:rsid w:val="008C6A2F"/>
    <w:rsid w:val="008C6BAE"/>
    <w:rsid w:val="008C6BE7"/>
    <w:rsid w:val="008C6ED4"/>
    <w:rsid w:val="008C71C8"/>
    <w:rsid w:val="008C755C"/>
    <w:rsid w:val="008C79A7"/>
    <w:rsid w:val="008C7BA0"/>
    <w:rsid w:val="008C7C62"/>
    <w:rsid w:val="008C7F57"/>
    <w:rsid w:val="008D0021"/>
    <w:rsid w:val="008D0151"/>
    <w:rsid w:val="008D0F85"/>
    <w:rsid w:val="008D1261"/>
    <w:rsid w:val="008D13EE"/>
    <w:rsid w:val="008D145A"/>
    <w:rsid w:val="008D14CD"/>
    <w:rsid w:val="008D14F3"/>
    <w:rsid w:val="008D167D"/>
    <w:rsid w:val="008D19CB"/>
    <w:rsid w:val="008D1ADE"/>
    <w:rsid w:val="008D1D56"/>
    <w:rsid w:val="008D1E81"/>
    <w:rsid w:val="008D206D"/>
    <w:rsid w:val="008D2189"/>
    <w:rsid w:val="008D22A7"/>
    <w:rsid w:val="008D2432"/>
    <w:rsid w:val="008D24B8"/>
    <w:rsid w:val="008D26D1"/>
    <w:rsid w:val="008D28A4"/>
    <w:rsid w:val="008D299F"/>
    <w:rsid w:val="008D2A8F"/>
    <w:rsid w:val="008D2C83"/>
    <w:rsid w:val="008D300E"/>
    <w:rsid w:val="008D3023"/>
    <w:rsid w:val="008D30A9"/>
    <w:rsid w:val="008D3116"/>
    <w:rsid w:val="008D3202"/>
    <w:rsid w:val="008D3636"/>
    <w:rsid w:val="008D3A90"/>
    <w:rsid w:val="008D3BBA"/>
    <w:rsid w:val="008D3C73"/>
    <w:rsid w:val="008D3DE9"/>
    <w:rsid w:val="008D3F36"/>
    <w:rsid w:val="008D4674"/>
    <w:rsid w:val="008D46D0"/>
    <w:rsid w:val="008D4744"/>
    <w:rsid w:val="008D4751"/>
    <w:rsid w:val="008D492A"/>
    <w:rsid w:val="008D4B58"/>
    <w:rsid w:val="008D4B7F"/>
    <w:rsid w:val="008D4B8A"/>
    <w:rsid w:val="008D5052"/>
    <w:rsid w:val="008D50E1"/>
    <w:rsid w:val="008D530B"/>
    <w:rsid w:val="008D560A"/>
    <w:rsid w:val="008D56E5"/>
    <w:rsid w:val="008D57BF"/>
    <w:rsid w:val="008D5B37"/>
    <w:rsid w:val="008D61AA"/>
    <w:rsid w:val="008D63E5"/>
    <w:rsid w:val="008D6541"/>
    <w:rsid w:val="008D65D3"/>
    <w:rsid w:val="008D6AC1"/>
    <w:rsid w:val="008D6F78"/>
    <w:rsid w:val="008D74AD"/>
    <w:rsid w:val="008D755E"/>
    <w:rsid w:val="008D7C26"/>
    <w:rsid w:val="008D7C7B"/>
    <w:rsid w:val="008D7D6C"/>
    <w:rsid w:val="008D7D7B"/>
    <w:rsid w:val="008D7E55"/>
    <w:rsid w:val="008E0043"/>
    <w:rsid w:val="008E00CF"/>
    <w:rsid w:val="008E01B3"/>
    <w:rsid w:val="008E0336"/>
    <w:rsid w:val="008E03DE"/>
    <w:rsid w:val="008E06EE"/>
    <w:rsid w:val="008E0AE8"/>
    <w:rsid w:val="008E0B13"/>
    <w:rsid w:val="008E0B71"/>
    <w:rsid w:val="008E0D03"/>
    <w:rsid w:val="008E0F52"/>
    <w:rsid w:val="008E1123"/>
    <w:rsid w:val="008E1339"/>
    <w:rsid w:val="008E147C"/>
    <w:rsid w:val="008E156A"/>
    <w:rsid w:val="008E157F"/>
    <w:rsid w:val="008E15D9"/>
    <w:rsid w:val="008E1A9B"/>
    <w:rsid w:val="008E1E07"/>
    <w:rsid w:val="008E1F79"/>
    <w:rsid w:val="008E1F7A"/>
    <w:rsid w:val="008E2049"/>
    <w:rsid w:val="008E216C"/>
    <w:rsid w:val="008E21E3"/>
    <w:rsid w:val="008E227C"/>
    <w:rsid w:val="008E2316"/>
    <w:rsid w:val="008E2348"/>
    <w:rsid w:val="008E29A8"/>
    <w:rsid w:val="008E2A8A"/>
    <w:rsid w:val="008E2DA0"/>
    <w:rsid w:val="008E3063"/>
    <w:rsid w:val="008E3090"/>
    <w:rsid w:val="008E310B"/>
    <w:rsid w:val="008E32ED"/>
    <w:rsid w:val="008E34BE"/>
    <w:rsid w:val="008E352B"/>
    <w:rsid w:val="008E379F"/>
    <w:rsid w:val="008E3994"/>
    <w:rsid w:val="008E3A78"/>
    <w:rsid w:val="008E3AA8"/>
    <w:rsid w:val="008E3B51"/>
    <w:rsid w:val="008E3D43"/>
    <w:rsid w:val="008E3E42"/>
    <w:rsid w:val="008E3E57"/>
    <w:rsid w:val="008E419B"/>
    <w:rsid w:val="008E42CE"/>
    <w:rsid w:val="008E42F4"/>
    <w:rsid w:val="008E4333"/>
    <w:rsid w:val="008E4605"/>
    <w:rsid w:val="008E466E"/>
    <w:rsid w:val="008E490F"/>
    <w:rsid w:val="008E4A31"/>
    <w:rsid w:val="008E4ADF"/>
    <w:rsid w:val="008E4CA2"/>
    <w:rsid w:val="008E50EC"/>
    <w:rsid w:val="008E53A9"/>
    <w:rsid w:val="008E53DD"/>
    <w:rsid w:val="008E5657"/>
    <w:rsid w:val="008E56FE"/>
    <w:rsid w:val="008E573A"/>
    <w:rsid w:val="008E59D9"/>
    <w:rsid w:val="008E59E1"/>
    <w:rsid w:val="008E5D8E"/>
    <w:rsid w:val="008E5DFE"/>
    <w:rsid w:val="008E5E51"/>
    <w:rsid w:val="008E6214"/>
    <w:rsid w:val="008E64DC"/>
    <w:rsid w:val="008E6538"/>
    <w:rsid w:val="008E6578"/>
    <w:rsid w:val="008E660F"/>
    <w:rsid w:val="008E6736"/>
    <w:rsid w:val="008E67D5"/>
    <w:rsid w:val="008E67FD"/>
    <w:rsid w:val="008E6BD3"/>
    <w:rsid w:val="008E6C53"/>
    <w:rsid w:val="008E70E8"/>
    <w:rsid w:val="008E7150"/>
    <w:rsid w:val="008E7384"/>
    <w:rsid w:val="008E74FE"/>
    <w:rsid w:val="008E779F"/>
    <w:rsid w:val="008E7B87"/>
    <w:rsid w:val="008E7C06"/>
    <w:rsid w:val="008E7FC1"/>
    <w:rsid w:val="008F00DB"/>
    <w:rsid w:val="008F047C"/>
    <w:rsid w:val="008F0515"/>
    <w:rsid w:val="008F0647"/>
    <w:rsid w:val="008F084E"/>
    <w:rsid w:val="008F0877"/>
    <w:rsid w:val="008F09C4"/>
    <w:rsid w:val="008F0A60"/>
    <w:rsid w:val="008F1107"/>
    <w:rsid w:val="008F111E"/>
    <w:rsid w:val="008F115C"/>
    <w:rsid w:val="008F1230"/>
    <w:rsid w:val="008F1264"/>
    <w:rsid w:val="008F150B"/>
    <w:rsid w:val="008F181C"/>
    <w:rsid w:val="008F1A62"/>
    <w:rsid w:val="008F1F01"/>
    <w:rsid w:val="008F202E"/>
    <w:rsid w:val="008F22A7"/>
    <w:rsid w:val="008F22D1"/>
    <w:rsid w:val="008F236E"/>
    <w:rsid w:val="008F2633"/>
    <w:rsid w:val="008F2638"/>
    <w:rsid w:val="008F267B"/>
    <w:rsid w:val="008F26CD"/>
    <w:rsid w:val="008F2908"/>
    <w:rsid w:val="008F2FB4"/>
    <w:rsid w:val="008F33CC"/>
    <w:rsid w:val="008F3735"/>
    <w:rsid w:val="008F3FC3"/>
    <w:rsid w:val="008F4424"/>
    <w:rsid w:val="008F4584"/>
    <w:rsid w:val="008F45F0"/>
    <w:rsid w:val="008F47C6"/>
    <w:rsid w:val="008F4C1C"/>
    <w:rsid w:val="008F4FE4"/>
    <w:rsid w:val="008F5017"/>
    <w:rsid w:val="008F514F"/>
    <w:rsid w:val="008F518A"/>
    <w:rsid w:val="008F52DA"/>
    <w:rsid w:val="008F53AA"/>
    <w:rsid w:val="008F56DA"/>
    <w:rsid w:val="008F5A0A"/>
    <w:rsid w:val="008F5FD6"/>
    <w:rsid w:val="008F6311"/>
    <w:rsid w:val="008F65FE"/>
    <w:rsid w:val="008F6647"/>
    <w:rsid w:val="008F66F8"/>
    <w:rsid w:val="008F700E"/>
    <w:rsid w:val="008F711C"/>
    <w:rsid w:val="008F736A"/>
    <w:rsid w:val="008F7F79"/>
    <w:rsid w:val="00900116"/>
    <w:rsid w:val="00900129"/>
    <w:rsid w:val="00900343"/>
    <w:rsid w:val="0090067C"/>
    <w:rsid w:val="009006A2"/>
    <w:rsid w:val="00900720"/>
    <w:rsid w:val="00900939"/>
    <w:rsid w:val="009009D3"/>
    <w:rsid w:val="00900BB5"/>
    <w:rsid w:val="00900CF1"/>
    <w:rsid w:val="00900D42"/>
    <w:rsid w:val="0090102B"/>
    <w:rsid w:val="0090122E"/>
    <w:rsid w:val="00901390"/>
    <w:rsid w:val="00901448"/>
    <w:rsid w:val="00901579"/>
    <w:rsid w:val="009018E2"/>
    <w:rsid w:val="00901AF7"/>
    <w:rsid w:val="00901CC8"/>
    <w:rsid w:val="00901CD2"/>
    <w:rsid w:val="00901CE0"/>
    <w:rsid w:val="00901F01"/>
    <w:rsid w:val="00901F13"/>
    <w:rsid w:val="00902023"/>
    <w:rsid w:val="0090217D"/>
    <w:rsid w:val="00902CFC"/>
    <w:rsid w:val="009033EE"/>
    <w:rsid w:val="00903421"/>
    <w:rsid w:val="009034D3"/>
    <w:rsid w:val="009034DF"/>
    <w:rsid w:val="00903559"/>
    <w:rsid w:val="009036BC"/>
    <w:rsid w:val="00903D30"/>
    <w:rsid w:val="00904205"/>
    <w:rsid w:val="00904414"/>
    <w:rsid w:val="009045AE"/>
    <w:rsid w:val="0090486F"/>
    <w:rsid w:val="00904967"/>
    <w:rsid w:val="00904AE2"/>
    <w:rsid w:val="00904CFE"/>
    <w:rsid w:val="00904D7D"/>
    <w:rsid w:val="00904D93"/>
    <w:rsid w:val="0090501E"/>
    <w:rsid w:val="00905197"/>
    <w:rsid w:val="0090520E"/>
    <w:rsid w:val="009052EA"/>
    <w:rsid w:val="0090533C"/>
    <w:rsid w:val="00905545"/>
    <w:rsid w:val="0090559F"/>
    <w:rsid w:val="009055A6"/>
    <w:rsid w:val="009056B3"/>
    <w:rsid w:val="0090571C"/>
    <w:rsid w:val="0090575E"/>
    <w:rsid w:val="00905828"/>
    <w:rsid w:val="00905BC7"/>
    <w:rsid w:val="00905C3F"/>
    <w:rsid w:val="00905C47"/>
    <w:rsid w:val="00905EBE"/>
    <w:rsid w:val="00905F83"/>
    <w:rsid w:val="00906266"/>
    <w:rsid w:val="00906379"/>
    <w:rsid w:val="00906702"/>
    <w:rsid w:val="00906791"/>
    <w:rsid w:val="00906875"/>
    <w:rsid w:val="00906A8C"/>
    <w:rsid w:val="00906ED2"/>
    <w:rsid w:val="00907142"/>
    <w:rsid w:val="009073E7"/>
    <w:rsid w:val="009073F8"/>
    <w:rsid w:val="009076DE"/>
    <w:rsid w:val="00907C81"/>
    <w:rsid w:val="00907DD3"/>
    <w:rsid w:val="00907E1D"/>
    <w:rsid w:val="009101B0"/>
    <w:rsid w:val="009101EA"/>
    <w:rsid w:val="009105DA"/>
    <w:rsid w:val="009106FC"/>
    <w:rsid w:val="00910809"/>
    <w:rsid w:val="009108E5"/>
    <w:rsid w:val="00910D63"/>
    <w:rsid w:val="009113C9"/>
    <w:rsid w:val="0091142F"/>
    <w:rsid w:val="009116B0"/>
    <w:rsid w:val="0091173A"/>
    <w:rsid w:val="009118BB"/>
    <w:rsid w:val="0091191F"/>
    <w:rsid w:val="00911A9C"/>
    <w:rsid w:val="00911E7D"/>
    <w:rsid w:val="00911F51"/>
    <w:rsid w:val="009120A9"/>
    <w:rsid w:val="00912135"/>
    <w:rsid w:val="00912160"/>
    <w:rsid w:val="00912202"/>
    <w:rsid w:val="00912261"/>
    <w:rsid w:val="009126AD"/>
    <w:rsid w:val="00912876"/>
    <w:rsid w:val="00912C82"/>
    <w:rsid w:val="00912CBF"/>
    <w:rsid w:val="0091324C"/>
    <w:rsid w:val="00913446"/>
    <w:rsid w:val="009134C3"/>
    <w:rsid w:val="0091353F"/>
    <w:rsid w:val="0091359D"/>
    <w:rsid w:val="009135E4"/>
    <w:rsid w:val="00913982"/>
    <w:rsid w:val="00913A9C"/>
    <w:rsid w:val="00913C7A"/>
    <w:rsid w:val="00913F8B"/>
    <w:rsid w:val="009142B4"/>
    <w:rsid w:val="0091445F"/>
    <w:rsid w:val="00914B30"/>
    <w:rsid w:val="00914C76"/>
    <w:rsid w:val="00914D3E"/>
    <w:rsid w:val="00914EF9"/>
    <w:rsid w:val="009151BA"/>
    <w:rsid w:val="0091536C"/>
    <w:rsid w:val="00915527"/>
    <w:rsid w:val="0091574C"/>
    <w:rsid w:val="009158A5"/>
    <w:rsid w:val="00915B81"/>
    <w:rsid w:val="00915D6B"/>
    <w:rsid w:val="00915FFB"/>
    <w:rsid w:val="0091600E"/>
    <w:rsid w:val="009160DF"/>
    <w:rsid w:val="009160F9"/>
    <w:rsid w:val="0091628A"/>
    <w:rsid w:val="00916297"/>
    <w:rsid w:val="009162C7"/>
    <w:rsid w:val="009166D1"/>
    <w:rsid w:val="00916A7F"/>
    <w:rsid w:val="00916AB9"/>
    <w:rsid w:val="00916ABA"/>
    <w:rsid w:val="00916B9C"/>
    <w:rsid w:val="00916EBC"/>
    <w:rsid w:val="00916EC2"/>
    <w:rsid w:val="00917083"/>
    <w:rsid w:val="009170DA"/>
    <w:rsid w:val="0091727D"/>
    <w:rsid w:val="00917441"/>
    <w:rsid w:val="009176D1"/>
    <w:rsid w:val="00917734"/>
    <w:rsid w:val="009178AB"/>
    <w:rsid w:val="00917B10"/>
    <w:rsid w:val="00917B6A"/>
    <w:rsid w:val="00917E47"/>
    <w:rsid w:val="009200EE"/>
    <w:rsid w:val="00920141"/>
    <w:rsid w:val="00920327"/>
    <w:rsid w:val="00920339"/>
    <w:rsid w:val="0092049B"/>
    <w:rsid w:val="00920A38"/>
    <w:rsid w:val="00920B96"/>
    <w:rsid w:val="00920C0F"/>
    <w:rsid w:val="00920D23"/>
    <w:rsid w:val="00920D8F"/>
    <w:rsid w:val="00921069"/>
    <w:rsid w:val="009211A7"/>
    <w:rsid w:val="009213BD"/>
    <w:rsid w:val="009216A9"/>
    <w:rsid w:val="0092177E"/>
    <w:rsid w:val="009218AF"/>
    <w:rsid w:val="0092198D"/>
    <w:rsid w:val="00921991"/>
    <w:rsid w:val="00921A52"/>
    <w:rsid w:val="00921A55"/>
    <w:rsid w:val="00921BF6"/>
    <w:rsid w:val="00921DA3"/>
    <w:rsid w:val="00921EE5"/>
    <w:rsid w:val="009220BB"/>
    <w:rsid w:val="00922EFC"/>
    <w:rsid w:val="0092306C"/>
    <w:rsid w:val="009230A6"/>
    <w:rsid w:val="009233EC"/>
    <w:rsid w:val="00923428"/>
    <w:rsid w:val="00923713"/>
    <w:rsid w:val="009238DA"/>
    <w:rsid w:val="00923C41"/>
    <w:rsid w:val="00924479"/>
    <w:rsid w:val="00924627"/>
    <w:rsid w:val="009248F6"/>
    <w:rsid w:val="009250A8"/>
    <w:rsid w:val="00925450"/>
    <w:rsid w:val="009255E0"/>
    <w:rsid w:val="00925897"/>
    <w:rsid w:val="00925A61"/>
    <w:rsid w:val="00925A71"/>
    <w:rsid w:val="00925BE6"/>
    <w:rsid w:val="00925C69"/>
    <w:rsid w:val="00925ECC"/>
    <w:rsid w:val="0092601D"/>
    <w:rsid w:val="00926162"/>
    <w:rsid w:val="00926260"/>
    <w:rsid w:val="009264EA"/>
    <w:rsid w:val="00926697"/>
    <w:rsid w:val="00926808"/>
    <w:rsid w:val="0092685B"/>
    <w:rsid w:val="00926D79"/>
    <w:rsid w:val="00926F61"/>
    <w:rsid w:val="00926FA9"/>
    <w:rsid w:val="0092710C"/>
    <w:rsid w:val="0092723B"/>
    <w:rsid w:val="009272AE"/>
    <w:rsid w:val="009272D3"/>
    <w:rsid w:val="0092744A"/>
    <w:rsid w:val="00927AA7"/>
    <w:rsid w:val="009300FB"/>
    <w:rsid w:val="009307EB"/>
    <w:rsid w:val="00930F5C"/>
    <w:rsid w:val="00930F62"/>
    <w:rsid w:val="00930F8F"/>
    <w:rsid w:val="00930FFF"/>
    <w:rsid w:val="0093123D"/>
    <w:rsid w:val="009313D0"/>
    <w:rsid w:val="00931444"/>
    <w:rsid w:val="009315F7"/>
    <w:rsid w:val="00931686"/>
    <w:rsid w:val="00931A00"/>
    <w:rsid w:val="00931B18"/>
    <w:rsid w:val="00931DD1"/>
    <w:rsid w:val="00932012"/>
    <w:rsid w:val="009320F3"/>
    <w:rsid w:val="009321B9"/>
    <w:rsid w:val="00932442"/>
    <w:rsid w:val="00932479"/>
    <w:rsid w:val="009329E5"/>
    <w:rsid w:val="00932DD3"/>
    <w:rsid w:val="00932EFB"/>
    <w:rsid w:val="00933040"/>
    <w:rsid w:val="009330E9"/>
    <w:rsid w:val="00933301"/>
    <w:rsid w:val="0093340C"/>
    <w:rsid w:val="009337C5"/>
    <w:rsid w:val="00933880"/>
    <w:rsid w:val="00933A46"/>
    <w:rsid w:val="00933C1D"/>
    <w:rsid w:val="00933C90"/>
    <w:rsid w:val="00933CD6"/>
    <w:rsid w:val="00933DBB"/>
    <w:rsid w:val="00933DE7"/>
    <w:rsid w:val="00933E8C"/>
    <w:rsid w:val="009341D7"/>
    <w:rsid w:val="009344B4"/>
    <w:rsid w:val="009347FB"/>
    <w:rsid w:val="00934B08"/>
    <w:rsid w:val="00934C1A"/>
    <w:rsid w:val="00934D97"/>
    <w:rsid w:val="00934E4A"/>
    <w:rsid w:val="00934EAE"/>
    <w:rsid w:val="009355C9"/>
    <w:rsid w:val="00935776"/>
    <w:rsid w:val="00935795"/>
    <w:rsid w:val="00935D15"/>
    <w:rsid w:val="00935D21"/>
    <w:rsid w:val="00935EB2"/>
    <w:rsid w:val="00935EE5"/>
    <w:rsid w:val="0093602F"/>
    <w:rsid w:val="009361E8"/>
    <w:rsid w:val="00936200"/>
    <w:rsid w:val="009369BD"/>
    <w:rsid w:val="00936DA3"/>
    <w:rsid w:val="00936EE6"/>
    <w:rsid w:val="0093706A"/>
    <w:rsid w:val="009370E2"/>
    <w:rsid w:val="0093799D"/>
    <w:rsid w:val="00937DF7"/>
    <w:rsid w:val="00937E53"/>
    <w:rsid w:val="009405C6"/>
    <w:rsid w:val="009409C3"/>
    <w:rsid w:val="00940B03"/>
    <w:rsid w:val="00940B0A"/>
    <w:rsid w:val="00941004"/>
    <w:rsid w:val="009411D1"/>
    <w:rsid w:val="009411FB"/>
    <w:rsid w:val="00941265"/>
    <w:rsid w:val="009414A9"/>
    <w:rsid w:val="00941B63"/>
    <w:rsid w:val="00941B71"/>
    <w:rsid w:val="00941C59"/>
    <w:rsid w:val="00941CAB"/>
    <w:rsid w:val="00941DF9"/>
    <w:rsid w:val="00941E84"/>
    <w:rsid w:val="009421AD"/>
    <w:rsid w:val="0094221C"/>
    <w:rsid w:val="0094240C"/>
    <w:rsid w:val="00942784"/>
    <w:rsid w:val="0094281B"/>
    <w:rsid w:val="0094321E"/>
    <w:rsid w:val="00943443"/>
    <w:rsid w:val="00943630"/>
    <w:rsid w:val="00943C0C"/>
    <w:rsid w:val="00943CE3"/>
    <w:rsid w:val="00943E9B"/>
    <w:rsid w:val="0094409C"/>
    <w:rsid w:val="00944159"/>
    <w:rsid w:val="009444B8"/>
    <w:rsid w:val="009446FE"/>
    <w:rsid w:val="00944739"/>
    <w:rsid w:val="009449B2"/>
    <w:rsid w:val="00944A11"/>
    <w:rsid w:val="00944A82"/>
    <w:rsid w:val="00944BA5"/>
    <w:rsid w:val="00944D4C"/>
    <w:rsid w:val="009451D8"/>
    <w:rsid w:val="00945543"/>
    <w:rsid w:val="00945FBA"/>
    <w:rsid w:val="00946081"/>
    <w:rsid w:val="00946259"/>
    <w:rsid w:val="009462F3"/>
    <w:rsid w:val="00946698"/>
    <w:rsid w:val="009468A6"/>
    <w:rsid w:val="00946BD7"/>
    <w:rsid w:val="00946C4D"/>
    <w:rsid w:val="00946F2C"/>
    <w:rsid w:val="009470F9"/>
    <w:rsid w:val="009473E2"/>
    <w:rsid w:val="009473F8"/>
    <w:rsid w:val="00947577"/>
    <w:rsid w:val="00947820"/>
    <w:rsid w:val="00947853"/>
    <w:rsid w:val="00947857"/>
    <w:rsid w:val="00947911"/>
    <w:rsid w:val="00947C2E"/>
    <w:rsid w:val="00947C3F"/>
    <w:rsid w:val="00947D0C"/>
    <w:rsid w:val="00947D94"/>
    <w:rsid w:val="00947E82"/>
    <w:rsid w:val="00947E85"/>
    <w:rsid w:val="00947FE5"/>
    <w:rsid w:val="00950125"/>
    <w:rsid w:val="0095019A"/>
    <w:rsid w:val="00950227"/>
    <w:rsid w:val="00950531"/>
    <w:rsid w:val="0095054D"/>
    <w:rsid w:val="00950E61"/>
    <w:rsid w:val="0095100D"/>
    <w:rsid w:val="009510A4"/>
    <w:rsid w:val="0095144E"/>
    <w:rsid w:val="009515AB"/>
    <w:rsid w:val="00951608"/>
    <w:rsid w:val="0095173B"/>
    <w:rsid w:val="00951AE3"/>
    <w:rsid w:val="00951BF2"/>
    <w:rsid w:val="00951CC3"/>
    <w:rsid w:val="00951D47"/>
    <w:rsid w:val="00951E67"/>
    <w:rsid w:val="00951ED0"/>
    <w:rsid w:val="00951F59"/>
    <w:rsid w:val="009521F3"/>
    <w:rsid w:val="009522C9"/>
    <w:rsid w:val="009523B1"/>
    <w:rsid w:val="00952469"/>
    <w:rsid w:val="00952587"/>
    <w:rsid w:val="009526F3"/>
    <w:rsid w:val="00952844"/>
    <w:rsid w:val="0095285B"/>
    <w:rsid w:val="009528B2"/>
    <w:rsid w:val="00953074"/>
    <w:rsid w:val="009530B5"/>
    <w:rsid w:val="009538B6"/>
    <w:rsid w:val="00953930"/>
    <w:rsid w:val="00953CC4"/>
    <w:rsid w:val="00953E5E"/>
    <w:rsid w:val="00953FE9"/>
    <w:rsid w:val="00954181"/>
    <w:rsid w:val="00954417"/>
    <w:rsid w:val="009544D9"/>
    <w:rsid w:val="0095481C"/>
    <w:rsid w:val="00954EEF"/>
    <w:rsid w:val="0095526F"/>
    <w:rsid w:val="00955407"/>
    <w:rsid w:val="0095550B"/>
    <w:rsid w:val="0095594B"/>
    <w:rsid w:val="00956480"/>
    <w:rsid w:val="00956556"/>
    <w:rsid w:val="00956763"/>
    <w:rsid w:val="009567E6"/>
    <w:rsid w:val="0095698A"/>
    <w:rsid w:val="00956BCE"/>
    <w:rsid w:val="00956F17"/>
    <w:rsid w:val="00956F3B"/>
    <w:rsid w:val="00956FF3"/>
    <w:rsid w:val="00957076"/>
    <w:rsid w:val="00957093"/>
    <w:rsid w:val="00957132"/>
    <w:rsid w:val="0095721D"/>
    <w:rsid w:val="009576FD"/>
    <w:rsid w:val="0095772B"/>
    <w:rsid w:val="009578EB"/>
    <w:rsid w:val="009578FF"/>
    <w:rsid w:val="009579ED"/>
    <w:rsid w:val="00957B4B"/>
    <w:rsid w:val="00957D53"/>
    <w:rsid w:val="00957F01"/>
    <w:rsid w:val="00957FD0"/>
    <w:rsid w:val="00960446"/>
    <w:rsid w:val="009605BA"/>
    <w:rsid w:val="009605E4"/>
    <w:rsid w:val="0096073C"/>
    <w:rsid w:val="00960C0A"/>
    <w:rsid w:val="00960DCB"/>
    <w:rsid w:val="00961002"/>
    <w:rsid w:val="009610ED"/>
    <w:rsid w:val="009610FF"/>
    <w:rsid w:val="00961480"/>
    <w:rsid w:val="009616EC"/>
    <w:rsid w:val="009617AC"/>
    <w:rsid w:val="009618A7"/>
    <w:rsid w:val="0096197A"/>
    <w:rsid w:val="00961D00"/>
    <w:rsid w:val="00961DD1"/>
    <w:rsid w:val="00961EE9"/>
    <w:rsid w:val="0096202F"/>
    <w:rsid w:val="009622B6"/>
    <w:rsid w:val="00962313"/>
    <w:rsid w:val="009624A8"/>
    <w:rsid w:val="00962846"/>
    <w:rsid w:val="00962BAA"/>
    <w:rsid w:val="00962DA3"/>
    <w:rsid w:val="00962E3B"/>
    <w:rsid w:val="00962F4B"/>
    <w:rsid w:val="00963099"/>
    <w:rsid w:val="00963206"/>
    <w:rsid w:val="00963337"/>
    <w:rsid w:val="009633BB"/>
    <w:rsid w:val="009638FD"/>
    <w:rsid w:val="0096394B"/>
    <w:rsid w:val="009639CB"/>
    <w:rsid w:val="00963A36"/>
    <w:rsid w:val="00963AF0"/>
    <w:rsid w:val="009640E7"/>
    <w:rsid w:val="009641A3"/>
    <w:rsid w:val="0096433F"/>
    <w:rsid w:val="009643DA"/>
    <w:rsid w:val="00964443"/>
    <w:rsid w:val="0096485F"/>
    <w:rsid w:val="00964B4B"/>
    <w:rsid w:val="00965392"/>
    <w:rsid w:val="009653F7"/>
    <w:rsid w:val="009658CF"/>
    <w:rsid w:val="009658FF"/>
    <w:rsid w:val="00965914"/>
    <w:rsid w:val="00965C40"/>
    <w:rsid w:val="00966065"/>
    <w:rsid w:val="00966497"/>
    <w:rsid w:val="009669FB"/>
    <w:rsid w:val="00966BB2"/>
    <w:rsid w:val="00966C4A"/>
    <w:rsid w:val="00966D9C"/>
    <w:rsid w:val="00966E2C"/>
    <w:rsid w:val="00966E48"/>
    <w:rsid w:val="00966ED5"/>
    <w:rsid w:val="00966FF0"/>
    <w:rsid w:val="00967354"/>
    <w:rsid w:val="009673A3"/>
    <w:rsid w:val="0096745D"/>
    <w:rsid w:val="00967576"/>
    <w:rsid w:val="009675A8"/>
    <w:rsid w:val="009677FC"/>
    <w:rsid w:val="00967A54"/>
    <w:rsid w:val="00967B00"/>
    <w:rsid w:val="00967DEE"/>
    <w:rsid w:val="00967E18"/>
    <w:rsid w:val="00967F7B"/>
    <w:rsid w:val="00970163"/>
    <w:rsid w:val="009702C6"/>
    <w:rsid w:val="0097077E"/>
    <w:rsid w:val="009707A5"/>
    <w:rsid w:val="009708F4"/>
    <w:rsid w:val="00970C36"/>
    <w:rsid w:val="00970CBD"/>
    <w:rsid w:val="00970CF1"/>
    <w:rsid w:val="00970D9E"/>
    <w:rsid w:val="00970F2B"/>
    <w:rsid w:val="00970FD5"/>
    <w:rsid w:val="00971592"/>
    <w:rsid w:val="00971617"/>
    <w:rsid w:val="0097165F"/>
    <w:rsid w:val="00971676"/>
    <w:rsid w:val="009717F8"/>
    <w:rsid w:val="009718F6"/>
    <w:rsid w:val="00971914"/>
    <w:rsid w:val="00971AAC"/>
    <w:rsid w:val="00971DDF"/>
    <w:rsid w:val="0097202E"/>
    <w:rsid w:val="0097225C"/>
    <w:rsid w:val="00972534"/>
    <w:rsid w:val="0097294B"/>
    <w:rsid w:val="00972DE3"/>
    <w:rsid w:val="009730B1"/>
    <w:rsid w:val="009731D6"/>
    <w:rsid w:val="00973432"/>
    <w:rsid w:val="00973447"/>
    <w:rsid w:val="00973460"/>
    <w:rsid w:val="00973503"/>
    <w:rsid w:val="00973784"/>
    <w:rsid w:val="009737AC"/>
    <w:rsid w:val="00973A33"/>
    <w:rsid w:val="00973A5B"/>
    <w:rsid w:val="00973E6D"/>
    <w:rsid w:val="00973FC6"/>
    <w:rsid w:val="009741C9"/>
    <w:rsid w:val="0097449E"/>
    <w:rsid w:val="00974746"/>
    <w:rsid w:val="00974A72"/>
    <w:rsid w:val="00974A86"/>
    <w:rsid w:val="00974A9B"/>
    <w:rsid w:val="00975050"/>
    <w:rsid w:val="00975119"/>
    <w:rsid w:val="009752CB"/>
    <w:rsid w:val="009753D1"/>
    <w:rsid w:val="00975489"/>
    <w:rsid w:val="00975653"/>
    <w:rsid w:val="0097570C"/>
    <w:rsid w:val="009762E6"/>
    <w:rsid w:val="009763ED"/>
    <w:rsid w:val="009764AF"/>
    <w:rsid w:val="00976651"/>
    <w:rsid w:val="00976677"/>
    <w:rsid w:val="00976723"/>
    <w:rsid w:val="00976A9A"/>
    <w:rsid w:val="00976C3D"/>
    <w:rsid w:val="00976DFF"/>
    <w:rsid w:val="00976F04"/>
    <w:rsid w:val="00976F46"/>
    <w:rsid w:val="0097764E"/>
    <w:rsid w:val="009777F4"/>
    <w:rsid w:val="0097796B"/>
    <w:rsid w:val="00977AD8"/>
    <w:rsid w:val="00977AF0"/>
    <w:rsid w:val="00977BBE"/>
    <w:rsid w:val="00977BDD"/>
    <w:rsid w:val="00977D00"/>
    <w:rsid w:val="00977FB8"/>
    <w:rsid w:val="0098016F"/>
    <w:rsid w:val="0098025C"/>
    <w:rsid w:val="00980655"/>
    <w:rsid w:val="00980A10"/>
    <w:rsid w:val="00980AB5"/>
    <w:rsid w:val="00981130"/>
    <w:rsid w:val="00981528"/>
    <w:rsid w:val="009817BD"/>
    <w:rsid w:val="00981970"/>
    <w:rsid w:val="00981A6A"/>
    <w:rsid w:val="00981AF9"/>
    <w:rsid w:val="00981D14"/>
    <w:rsid w:val="00981F9D"/>
    <w:rsid w:val="00981FC2"/>
    <w:rsid w:val="0098218B"/>
    <w:rsid w:val="0098229C"/>
    <w:rsid w:val="009827A6"/>
    <w:rsid w:val="0098289D"/>
    <w:rsid w:val="00982AA4"/>
    <w:rsid w:val="009832AD"/>
    <w:rsid w:val="0098345A"/>
    <w:rsid w:val="00983489"/>
    <w:rsid w:val="00983527"/>
    <w:rsid w:val="009835E0"/>
    <w:rsid w:val="009835F0"/>
    <w:rsid w:val="009836B6"/>
    <w:rsid w:val="0098377F"/>
    <w:rsid w:val="009837BD"/>
    <w:rsid w:val="009838D0"/>
    <w:rsid w:val="00983A93"/>
    <w:rsid w:val="00983D46"/>
    <w:rsid w:val="00983DCA"/>
    <w:rsid w:val="00983E43"/>
    <w:rsid w:val="00983E76"/>
    <w:rsid w:val="0098403B"/>
    <w:rsid w:val="0098413C"/>
    <w:rsid w:val="009845E8"/>
    <w:rsid w:val="00984918"/>
    <w:rsid w:val="00984A43"/>
    <w:rsid w:val="00984C12"/>
    <w:rsid w:val="00984EBB"/>
    <w:rsid w:val="009851EF"/>
    <w:rsid w:val="009853AF"/>
    <w:rsid w:val="00985689"/>
    <w:rsid w:val="009856AA"/>
    <w:rsid w:val="00985C31"/>
    <w:rsid w:val="00985C73"/>
    <w:rsid w:val="00985CC3"/>
    <w:rsid w:val="00985EF7"/>
    <w:rsid w:val="00986093"/>
    <w:rsid w:val="00986146"/>
    <w:rsid w:val="009861D4"/>
    <w:rsid w:val="00986400"/>
    <w:rsid w:val="00986675"/>
    <w:rsid w:val="009868F5"/>
    <w:rsid w:val="00986A1D"/>
    <w:rsid w:val="00986AE2"/>
    <w:rsid w:val="00986CF9"/>
    <w:rsid w:val="00986D69"/>
    <w:rsid w:val="00986D7A"/>
    <w:rsid w:val="00986E1D"/>
    <w:rsid w:val="00986E87"/>
    <w:rsid w:val="00986FC8"/>
    <w:rsid w:val="0098702C"/>
    <w:rsid w:val="0098727B"/>
    <w:rsid w:val="00987336"/>
    <w:rsid w:val="00987378"/>
    <w:rsid w:val="00987416"/>
    <w:rsid w:val="0098789A"/>
    <w:rsid w:val="00987C1E"/>
    <w:rsid w:val="00990173"/>
    <w:rsid w:val="0099059E"/>
    <w:rsid w:val="009909F7"/>
    <w:rsid w:val="00990C0E"/>
    <w:rsid w:val="00990CD4"/>
    <w:rsid w:val="00990D75"/>
    <w:rsid w:val="00990F26"/>
    <w:rsid w:val="00991093"/>
    <w:rsid w:val="00991133"/>
    <w:rsid w:val="0099120C"/>
    <w:rsid w:val="00991282"/>
    <w:rsid w:val="009914BE"/>
    <w:rsid w:val="009915AD"/>
    <w:rsid w:val="0099163B"/>
    <w:rsid w:val="009916F0"/>
    <w:rsid w:val="00991C79"/>
    <w:rsid w:val="00991DD5"/>
    <w:rsid w:val="00991DE6"/>
    <w:rsid w:val="0099221D"/>
    <w:rsid w:val="009922DA"/>
    <w:rsid w:val="00992343"/>
    <w:rsid w:val="0099248E"/>
    <w:rsid w:val="009924B3"/>
    <w:rsid w:val="00992970"/>
    <w:rsid w:val="00992B6D"/>
    <w:rsid w:val="00992C56"/>
    <w:rsid w:val="00992EA5"/>
    <w:rsid w:val="00992EFF"/>
    <w:rsid w:val="00992FFE"/>
    <w:rsid w:val="0099382B"/>
    <w:rsid w:val="0099383D"/>
    <w:rsid w:val="009938B1"/>
    <w:rsid w:val="00993967"/>
    <w:rsid w:val="0099399A"/>
    <w:rsid w:val="00993A17"/>
    <w:rsid w:val="00993D1B"/>
    <w:rsid w:val="00993F0F"/>
    <w:rsid w:val="00994432"/>
    <w:rsid w:val="009947A8"/>
    <w:rsid w:val="0099499F"/>
    <w:rsid w:val="00994A13"/>
    <w:rsid w:val="00994A23"/>
    <w:rsid w:val="00994D00"/>
    <w:rsid w:val="00994E69"/>
    <w:rsid w:val="00995246"/>
    <w:rsid w:val="0099527B"/>
    <w:rsid w:val="0099568E"/>
    <w:rsid w:val="009957EE"/>
    <w:rsid w:val="009959FB"/>
    <w:rsid w:val="00995CBB"/>
    <w:rsid w:val="00995D5B"/>
    <w:rsid w:val="009960F4"/>
    <w:rsid w:val="00996191"/>
    <w:rsid w:val="00996258"/>
    <w:rsid w:val="0099627E"/>
    <w:rsid w:val="00996306"/>
    <w:rsid w:val="009963FD"/>
    <w:rsid w:val="00996455"/>
    <w:rsid w:val="009964C6"/>
    <w:rsid w:val="00996616"/>
    <w:rsid w:val="009966BA"/>
    <w:rsid w:val="00996744"/>
    <w:rsid w:val="00996769"/>
    <w:rsid w:val="0099679E"/>
    <w:rsid w:val="00996BCB"/>
    <w:rsid w:val="00997139"/>
    <w:rsid w:val="00997373"/>
    <w:rsid w:val="0099739F"/>
    <w:rsid w:val="009977DA"/>
    <w:rsid w:val="00997813"/>
    <w:rsid w:val="009978CD"/>
    <w:rsid w:val="00997AC4"/>
    <w:rsid w:val="00997B3E"/>
    <w:rsid w:val="00997B4B"/>
    <w:rsid w:val="00997CED"/>
    <w:rsid w:val="00997CF4"/>
    <w:rsid w:val="00997F25"/>
    <w:rsid w:val="009A0049"/>
    <w:rsid w:val="009A03A8"/>
    <w:rsid w:val="009A03D6"/>
    <w:rsid w:val="009A0954"/>
    <w:rsid w:val="009A0B23"/>
    <w:rsid w:val="009A0BBC"/>
    <w:rsid w:val="009A0E0F"/>
    <w:rsid w:val="009A1169"/>
    <w:rsid w:val="009A12E2"/>
    <w:rsid w:val="009A12F5"/>
    <w:rsid w:val="009A1302"/>
    <w:rsid w:val="009A13F7"/>
    <w:rsid w:val="009A164C"/>
    <w:rsid w:val="009A1AAC"/>
    <w:rsid w:val="009A1ADE"/>
    <w:rsid w:val="009A1DDD"/>
    <w:rsid w:val="009A1E0F"/>
    <w:rsid w:val="009A29D7"/>
    <w:rsid w:val="009A2A71"/>
    <w:rsid w:val="009A2AD6"/>
    <w:rsid w:val="009A2BB6"/>
    <w:rsid w:val="009A2CB8"/>
    <w:rsid w:val="009A323C"/>
    <w:rsid w:val="009A334D"/>
    <w:rsid w:val="009A35C5"/>
    <w:rsid w:val="009A3789"/>
    <w:rsid w:val="009A3A6B"/>
    <w:rsid w:val="009A3BC1"/>
    <w:rsid w:val="009A3EAE"/>
    <w:rsid w:val="009A4294"/>
    <w:rsid w:val="009A45A2"/>
    <w:rsid w:val="009A4729"/>
    <w:rsid w:val="009A5319"/>
    <w:rsid w:val="009A538A"/>
    <w:rsid w:val="009A5551"/>
    <w:rsid w:val="009A55E5"/>
    <w:rsid w:val="009A5665"/>
    <w:rsid w:val="009A5760"/>
    <w:rsid w:val="009A57CB"/>
    <w:rsid w:val="009A5A11"/>
    <w:rsid w:val="009A5D9E"/>
    <w:rsid w:val="009A609E"/>
    <w:rsid w:val="009A6223"/>
    <w:rsid w:val="009A64E7"/>
    <w:rsid w:val="009A65CC"/>
    <w:rsid w:val="009A68E0"/>
    <w:rsid w:val="009A6919"/>
    <w:rsid w:val="009A699A"/>
    <w:rsid w:val="009A6AC7"/>
    <w:rsid w:val="009A6C1B"/>
    <w:rsid w:val="009A6C88"/>
    <w:rsid w:val="009A7046"/>
    <w:rsid w:val="009A735F"/>
    <w:rsid w:val="009A744F"/>
    <w:rsid w:val="009A7613"/>
    <w:rsid w:val="009A7643"/>
    <w:rsid w:val="009A7BDF"/>
    <w:rsid w:val="009A7E5D"/>
    <w:rsid w:val="009B0408"/>
    <w:rsid w:val="009B0843"/>
    <w:rsid w:val="009B09A0"/>
    <w:rsid w:val="009B0AF2"/>
    <w:rsid w:val="009B0DEE"/>
    <w:rsid w:val="009B1335"/>
    <w:rsid w:val="009B138D"/>
    <w:rsid w:val="009B14BC"/>
    <w:rsid w:val="009B176D"/>
    <w:rsid w:val="009B1C21"/>
    <w:rsid w:val="009B1D31"/>
    <w:rsid w:val="009B1E47"/>
    <w:rsid w:val="009B1FAB"/>
    <w:rsid w:val="009B25AB"/>
    <w:rsid w:val="009B27FD"/>
    <w:rsid w:val="009B2914"/>
    <w:rsid w:val="009B2B70"/>
    <w:rsid w:val="009B2CED"/>
    <w:rsid w:val="009B2E92"/>
    <w:rsid w:val="009B2F5A"/>
    <w:rsid w:val="009B304F"/>
    <w:rsid w:val="009B3054"/>
    <w:rsid w:val="009B3181"/>
    <w:rsid w:val="009B326D"/>
    <w:rsid w:val="009B334B"/>
    <w:rsid w:val="009B335D"/>
    <w:rsid w:val="009B3840"/>
    <w:rsid w:val="009B387E"/>
    <w:rsid w:val="009B38C0"/>
    <w:rsid w:val="009B38C8"/>
    <w:rsid w:val="009B3B36"/>
    <w:rsid w:val="009B3B55"/>
    <w:rsid w:val="009B3C90"/>
    <w:rsid w:val="009B3E48"/>
    <w:rsid w:val="009B4036"/>
    <w:rsid w:val="009B405A"/>
    <w:rsid w:val="009B44A6"/>
    <w:rsid w:val="009B4600"/>
    <w:rsid w:val="009B46D0"/>
    <w:rsid w:val="009B47EE"/>
    <w:rsid w:val="009B4936"/>
    <w:rsid w:val="009B4A6F"/>
    <w:rsid w:val="009B4D01"/>
    <w:rsid w:val="009B4E26"/>
    <w:rsid w:val="009B4E78"/>
    <w:rsid w:val="009B4F06"/>
    <w:rsid w:val="009B5284"/>
    <w:rsid w:val="009B5353"/>
    <w:rsid w:val="009B5664"/>
    <w:rsid w:val="009B6048"/>
    <w:rsid w:val="009B60CB"/>
    <w:rsid w:val="009B653A"/>
    <w:rsid w:val="009B675B"/>
    <w:rsid w:val="009B7037"/>
    <w:rsid w:val="009B7159"/>
    <w:rsid w:val="009B7241"/>
    <w:rsid w:val="009B724D"/>
    <w:rsid w:val="009B72B2"/>
    <w:rsid w:val="009B7368"/>
    <w:rsid w:val="009B73D7"/>
    <w:rsid w:val="009B7446"/>
    <w:rsid w:val="009B75C3"/>
    <w:rsid w:val="009B76C6"/>
    <w:rsid w:val="009B76E3"/>
    <w:rsid w:val="009B76F9"/>
    <w:rsid w:val="009B7907"/>
    <w:rsid w:val="009B7A72"/>
    <w:rsid w:val="009B7BB8"/>
    <w:rsid w:val="009B7E38"/>
    <w:rsid w:val="009C01AC"/>
    <w:rsid w:val="009C0225"/>
    <w:rsid w:val="009C025D"/>
    <w:rsid w:val="009C0463"/>
    <w:rsid w:val="009C0726"/>
    <w:rsid w:val="009C0AD7"/>
    <w:rsid w:val="009C0B13"/>
    <w:rsid w:val="009C0E9B"/>
    <w:rsid w:val="009C103F"/>
    <w:rsid w:val="009C1212"/>
    <w:rsid w:val="009C126A"/>
    <w:rsid w:val="009C1473"/>
    <w:rsid w:val="009C173F"/>
    <w:rsid w:val="009C1753"/>
    <w:rsid w:val="009C17BB"/>
    <w:rsid w:val="009C1D4C"/>
    <w:rsid w:val="009C216B"/>
    <w:rsid w:val="009C26D0"/>
    <w:rsid w:val="009C28E1"/>
    <w:rsid w:val="009C2DD2"/>
    <w:rsid w:val="009C2E9F"/>
    <w:rsid w:val="009C3131"/>
    <w:rsid w:val="009C33DE"/>
    <w:rsid w:val="009C3409"/>
    <w:rsid w:val="009C395E"/>
    <w:rsid w:val="009C3982"/>
    <w:rsid w:val="009C3B03"/>
    <w:rsid w:val="009C3FFA"/>
    <w:rsid w:val="009C4097"/>
    <w:rsid w:val="009C41F1"/>
    <w:rsid w:val="009C4328"/>
    <w:rsid w:val="009C441F"/>
    <w:rsid w:val="009C4453"/>
    <w:rsid w:val="009C452E"/>
    <w:rsid w:val="009C457E"/>
    <w:rsid w:val="009C48D4"/>
    <w:rsid w:val="009C4A07"/>
    <w:rsid w:val="009C4B8E"/>
    <w:rsid w:val="009C4CC1"/>
    <w:rsid w:val="009C4E7B"/>
    <w:rsid w:val="009C51D5"/>
    <w:rsid w:val="009C543C"/>
    <w:rsid w:val="009C599A"/>
    <w:rsid w:val="009C5EFF"/>
    <w:rsid w:val="009C60B5"/>
    <w:rsid w:val="009C6229"/>
    <w:rsid w:val="009C63C1"/>
    <w:rsid w:val="009C63D4"/>
    <w:rsid w:val="009C650E"/>
    <w:rsid w:val="009C6BBA"/>
    <w:rsid w:val="009C6F67"/>
    <w:rsid w:val="009C70DB"/>
    <w:rsid w:val="009C7468"/>
    <w:rsid w:val="009C774A"/>
    <w:rsid w:val="009C77FA"/>
    <w:rsid w:val="009C7D60"/>
    <w:rsid w:val="009C7F7E"/>
    <w:rsid w:val="009D0144"/>
    <w:rsid w:val="009D063F"/>
    <w:rsid w:val="009D1015"/>
    <w:rsid w:val="009D11CE"/>
    <w:rsid w:val="009D1338"/>
    <w:rsid w:val="009D162E"/>
    <w:rsid w:val="009D16B6"/>
    <w:rsid w:val="009D16F6"/>
    <w:rsid w:val="009D174D"/>
    <w:rsid w:val="009D1833"/>
    <w:rsid w:val="009D18CB"/>
    <w:rsid w:val="009D1904"/>
    <w:rsid w:val="009D19BC"/>
    <w:rsid w:val="009D233E"/>
    <w:rsid w:val="009D2348"/>
    <w:rsid w:val="009D23C7"/>
    <w:rsid w:val="009D23D3"/>
    <w:rsid w:val="009D24B7"/>
    <w:rsid w:val="009D26B3"/>
    <w:rsid w:val="009D291F"/>
    <w:rsid w:val="009D2A35"/>
    <w:rsid w:val="009D2A52"/>
    <w:rsid w:val="009D2C6B"/>
    <w:rsid w:val="009D2D9D"/>
    <w:rsid w:val="009D2EA8"/>
    <w:rsid w:val="009D2F0C"/>
    <w:rsid w:val="009D2F7C"/>
    <w:rsid w:val="009D3306"/>
    <w:rsid w:val="009D33F1"/>
    <w:rsid w:val="009D3578"/>
    <w:rsid w:val="009D3A5F"/>
    <w:rsid w:val="009D3DE8"/>
    <w:rsid w:val="009D4014"/>
    <w:rsid w:val="009D445E"/>
    <w:rsid w:val="009D44C5"/>
    <w:rsid w:val="009D47E4"/>
    <w:rsid w:val="009D4845"/>
    <w:rsid w:val="009D4D61"/>
    <w:rsid w:val="009D4F88"/>
    <w:rsid w:val="009D5193"/>
    <w:rsid w:val="009D558B"/>
    <w:rsid w:val="009D5630"/>
    <w:rsid w:val="009D567A"/>
    <w:rsid w:val="009D59FA"/>
    <w:rsid w:val="009D5AC8"/>
    <w:rsid w:val="009D5C32"/>
    <w:rsid w:val="009D5C56"/>
    <w:rsid w:val="009D60F1"/>
    <w:rsid w:val="009D6113"/>
    <w:rsid w:val="009D621A"/>
    <w:rsid w:val="009D62D4"/>
    <w:rsid w:val="009D6472"/>
    <w:rsid w:val="009D6650"/>
    <w:rsid w:val="009D669F"/>
    <w:rsid w:val="009D6A26"/>
    <w:rsid w:val="009D6AEB"/>
    <w:rsid w:val="009D6C93"/>
    <w:rsid w:val="009D6CE0"/>
    <w:rsid w:val="009D730B"/>
    <w:rsid w:val="009D732B"/>
    <w:rsid w:val="009D735F"/>
    <w:rsid w:val="009D749E"/>
    <w:rsid w:val="009D79F4"/>
    <w:rsid w:val="009D7D16"/>
    <w:rsid w:val="009D7D19"/>
    <w:rsid w:val="009D7D4E"/>
    <w:rsid w:val="009D7EB5"/>
    <w:rsid w:val="009D7EF4"/>
    <w:rsid w:val="009D7FFE"/>
    <w:rsid w:val="009E006A"/>
    <w:rsid w:val="009E00FD"/>
    <w:rsid w:val="009E0372"/>
    <w:rsid w:val="009E05D0"/>
    <w:rsid w:val="009E0646"/>
    <w:rsid w:val="009E0747"/>
    <w:rsid w:val="009E08F3"/>
    <w:rsid w:val="009E0AAB"/>
    <w:rsid w:val="009E0C88"/>
    <w:rsid w:val="009E0D19"/>
    <w:rsid w:val="009E0FC0"/>
    <w:rsid w:val="009E126D"/>
    <w:rsid w:val="009E13F8"/>
    <w:rsid w:val="009E14BC"/>
    <w:rsid w:val="009E1A93"/>
    <w:rsid w:val="009E1D42"/>
    <w:rsid w:val="009E1EBA"/>
    <w:rsid w:val="009E1FC5"/>
    <w:rsid w:val="009E2146"/>
    <w:rsid w:val="009E285E"/>
    <w:rsid w:val="009E28BE"/>
    <w:rsid w:val="009E2B3F"/>
    <w:rsid w:val="009E2BDD"/>
    <w:rsid w:val="009E2C8E"/>
    <w:rsid w:val="009E2E76"/>
    <w:rsid w:val="009E2F90"/>
    <w:rsid w:val="009E2FD0"/>
    <w:rsid w:val="009E3225"/>
    <w:rsid w:val="009E33D7"/>
    <w:rsid w:val="009E3527"/>
    <w:rsid w:val="009E37AF"/>
    <w:rsid w:val="009E3A0F"/>
    <w:rsid w:val="009E3A12"/>
    <w:rsid w:val="009E3A22"/>
    <w:rsid w:val="009E3B0E"/>
    <w:rsid w:val="009E3CD1"/>
    <w:rsid w:val="009E3D08"/>
    <w:rsid w:val="009E3E22"/>
    <w:rsid w:val="009E3EC3"/>
    <w:rsid w:val="009E43BA"/>
    <w:rsid w:val="009E4432"/>
    <w:rsid w:val="009E443C"/>
    <w:rsid w:val="009E4557"/>
    <w:rsid w:val="009E4EE0"/>
    <w:rsid w:val="009E54FA"/>
    <w:rsid w:val="009E5520"/>
    <w:rsid w:val="009E572E"/>
    <w:rsid w:val="009E5850"/>
    <w:rsid w:val="009E5A23"/>
    <w:rsid w:val="009E5A3F"/>
    <w:rsid w:val="009E5AB4"/>
    <w:rsid w:val="009E5AF5"/>
    <w:rsid w:val="009E5CE0"/>
    <w:rsid w:val="009E5EB5"/>
    <w:rsid w:val="009E5EBD"/>
    <w:rsid w:val="009E5F18"/>
    <w:rsid w:val="009E5F8A"/>
    <w:rsid w:val="009E6142"/>
    <w:rsid w:val="009E65A5"/>
    <w:rsid w:val="009E6622"/>
    <w:rsid w:val="009E6672"/>
    <w:rsid w:val="009E6929"/>
    <w:rsid w:val="009E6C9E"/>
    <w:rsid w:val="009E6FD1"/>
    <w:rsid w:val="009E7356"/>
    <w:rsid w:val="009E74F0"/>
    <w:rsid w:val="009E762B"/>
    <w:rsid w:val="009E7A71"/>
    <w:rsid w:val="009E7D0A"/>
    <w:rsid w:val="009E7F23"/>
    <w:rsid w:val="009F0303"/>
    <w:rsid w:val="009F0388"/>
    <w:rsid w:val="009F072F"/>
    <w:rsid w:val="009F0768"/>
    <w:rsid w:val="009F089F"/>
    <w:rsid w:val="009F09E0"/>
    <w:rsid w:val="009F0B1F"/>
    <w:rsid w:val="009F0BC1"/>
    <w:rsid w:val="009F102A"/>
    <w:rsid w:val="009F1061"/>
    <w:rsid w:val="009F12B6"/>
    <w:rsid w:val="009F1341"/>
    <w:rsid w:val="009F151C"/>
    <w:rsid w:val="009F18F2"/>
    <w:rsid w:val="009F1A99"/>
    <w:rsid w:val="009F1B5B"/>
    <w:rsid w:val="009F1E07"/>
    <w:rsid w:val="009F23AF"/>
    <w:rsid w:val="009F250C"/>
    <w:rsid w:val="009F254E"/>
    <w:rsid w:val="009F2A19"/>
    <w:rsid w:val="009F2CC1"/>
    <w:rsid w:val="009F2D47"/>
    <w:rsid w:val="009F2E39"/>
    <w:rsid w:val="009F2F5B"/>
    <w:rsid w:val="009F2F83"/>
    <w:rsid w:val="009F3001"/>
    <w:rsid w:val="009F32FE"/>
    <w:rsid w:val="009F37C1"/>
    <w:rsid w:val="009F3B30"/>
    <w:rsid w:val="009F3F09"/>
    <w:rsid w:val="009F3F8E"/>
    <w:rsid w:val="009F457D"/>
    <w:rsid w:val="009F47AE"/>
    <w:rsid w:val="009F497B"/>
    <w:rsid w:val="009F4A44"/>
    <w:rsid w:val="009F4C47"/>
    <w:rsid w:val="009F4CE9"/>
    <w:rsid w:val="009F4D34"/>
    <w:rsid w:val="009F5069"/>
    <w:rsid w:val="009F5117"/>
    <w:rsid w:val="009F514E"/>
    <w:rsid w:val="009F5455"/>
    <w:rsid w:val="009F566A"/>
    <w:rsid w:val="009F5763"/>
    <w:rsid w:val="009F5A76"/>
    <w:rsid w:val="009F5C48"/>
    <w:rsid w:val="009F5F91"/>
    <w:rsid w:val="009F6053"/>
    <w:rsid w:val="009F606D"/>
    <w:rsid w:val="009F6141"/>
    <w:rsid w:val="009F66F9"/>
    <w:rsid w:val="009F7277"/>
    <w:rsid w:val="009F729C"/>
    <w:rsid w:val="009F74A1"/>
    <w:rsid w:val="009F74D1"/>
    <w:rsid w:val="009F769A"/>
    <w:rsid w:val="009F76E6"/>
    <w:rsid w:val="009F7867"/>
    <w:rsid w:val="009F78AC"/>
    <w:rsid w:val="009F795E"/>
    <w:rsid w:val="009F7A09"/>
    <w:rsid w:val="009F7A9D"/>
    <w:rsid w:val="009F7C01"/>
    <w:rsid w:val="009F7D66"/>
    <w:rsid w:val="009F7F7E"/>
    <w:rsid w:val="00A0041B"/>
    <w:rsid w:val="00A00921"/>
    <w:rsid w:val="00A00B73"/>
    <w:rsid w:val="00A00BD2"/>
    <w:rsid w:val="00A00C05"/>
    <w:rsid w:val="00A00C3B"/>
    <w:rsid w:val="00A00C5A"/>
    <w:rsid w:val="00A00D0E"/>
    <w:rsid w:val="00A00E56"/>
    <w:rsid w:val="00A01167"/>
    <w:rsid w:val="00A0121F"/>
    <w:rsid w:val="00A0168E"/>
    <w:rsid w:val="00A01747"/>
    <w:rsid w:val="00A01874"/>
    <w:rsid w:val="00A01C10"/>
    <w:rsid w:val="00A0207C"/>
    <w:rsid w:val="00A023EF"/>
    <w:rsid w:val="00A027F3"/>
    <w:rsid w:val="00A02BCB"/>
    <w:rsid w:val="00A03801"/>
    <w:rsid w:val="00A038F8"/>
    <w:rsid w:val="00A03978"/>
    <w:rsid w:val="00A03AB1"/>
    <w:rsid w:val="00A03C64"/>
    <w:rsid w:val="00A04237"/>
    <w:rsid w:val="00A04512"/>
    <w:rsid w:val="00A045F3"/>
    <w:rsid w:val="00A04916"/>
    <w:rsid w:val="00A04D7E"/>
    <w:rsid w:val="00A04DE0"/>
    <w:rsid w:val="00A04EF4"/>
    <w:rsid w:val="00A050F2"/>
    <w:rsid w:val="00A051D9"/>
    <w:rsid w:val="00A05307"/>
    <w:rsid w:val="00A05806"/>
    <w:rsid w:val="00A058BF"/>
    <w:rsid w:val="00A058CB"/>
    <w:rsid w:val="00A05ACF"/>
    <w:rsid w:val="00A05CD7"/>
    <w:rsid w:val="00A05DF3"/>
    <w:rsid w:val="00A061FC"/>
    <w:rsid w:val="00A06A70"/>
    <w:rsid w:val="00A06FC5"/>
    <w:rsid w:val="00A06FCD"/>
    <w:rsid w:val="00A0705E"/>
    <w:rsid w:val="00A070C4"/>
    <w:rsid w:val="00A07E08"/>
    <w:rsid w:val="00A07E55"/>
    <w:rsid w:val="00A07F24"/>
    <w:rsid w:val="00A101ED"/>
    <w:rsid w:val="00A1050D"/>
    <w:rsid w:val="00A10558"/>
    <w:rsid w:val="00A105AC"/>
    <w:rsid w:val="00A10B95"/>
    <w:rsid w:val="00A10C4E"/>
    <w:rsid w:val="00A10D79"/>
    <w:rsid w:val="00A10E49"/>
    <w:rsid w:val="00A10FC0"/>
    <w:rsid w:val="00A11346"/>
    <w:rsid w:val="00A114BC"/>
    <w:rsid w:val="00A11535"/>
    <w:rsid w:val="00A115F9"/>
    <w:rsid w:val="00A11748"/>
    <w:rsid w:val="00A119DE"/>
    <w:rsid w:val="00A11C08"/>
    <w:rsid w:val="00A11C86"/>
    <w:rsid w:val="00A11DFF"/>
    <w:rsid w:val="00A11E56"/>
    <w:rsid w:val="00A11F5C"/>
    <w:rsid w:val="00A11F76"/>
    <w:rsid w:val="00A11FFC"/>
    <w:rsid w:val="00A12273"/>
    <w:rsid w:val="00A12450"/>
    <w:rsid w:val="00A12551"/>
    <w:rsid w:val="00A1258F"/>
    <w:rsid w:val="00A12653"/>
    <w:rsid w:val="00A1266F"/>
    <w:rsid w:val="00A12798"/>
    <w:rsid w:val="00A1287A"/>
    <w:rsid w:val="00A12ABD"/>
    <w:rsid w:val="00A12B23"/>
    <w:rsid w:val="00A12F48"/>
    <w:rsid w:val="00A13095"/>
    <w:rsid w:val="00A130DA"/>
    <w:rsid w:val="00A1317C"/>
    <w:rsid w:val="00A13263"/>
    <w:rsid w:val="00A13282"/>
    <w:rsid w:val="00A135F8"/>
    <w:rsid w:val="00A1378D"/>
    <w:rsid w:val="00A137C3"/>
    <w:rsid w:val="00A13A09"/>
    <w:rsid w:val="00A13BA2"/>
    <w:rsid w:val="00A13BB9"/>
    <w:rsid w:val="00A141C5"/>
    <w:rsid w:val="00A143AB"/>
    <w:rsid w:val="00A14785"/>
    <w:rsid w:val="00A1498F"/>
    <w:rsid w:val="00A149FA"/>
    <w:rsid w:val="00A14B1C"/>
    <w:rsid w:val="00A14BAC"/>
    <w:rsid w:val="00A14C0E"/>
    <w:rsid w:val="00A150EA"/>
    <w:rsid w:val="00A151D8"/>
    <w:rsid w:val="00A151E0"/>
    <w:rsid w:val="00A153BE"/>
    <w:rsid w:val="00A15538"/>
    <w:rsid w:val="00A15684"/>
    <w:rsid w:val="00A15771"/>
    <w:rsid w:val="00A1580A"/>
    <w:rsid w:val="00A15BE2"/>
    <w:rsid w:val="00A15DEE"/>
    <w:rsid w:val="00A161DA"/>
    <w:rsid w:val="00A16462"/>
    <w:rsid w:val="00A1678B"/>
    <w:rsid w:val="00A167B5"/>
    <w:rsid w:val="00A16A90"/>
    <w:rsid w:val="00A16ADC"/>
    <w:rsid w:val="00A16DBE"/>
    <w:rsid w:val="00A16F83"/>
    <w:rsid w:val="00A172DF"/>
    <w:rsid w:val="00A172EA"/>
    <w:rsid w:val="00A17662"/>
    <w:rsid w:val="00A1789F"/>
    <w:rsid w:val="00A179E0"/>
    <w:rsid w:val="00A17C4F"/>
    <w:rsid w:val="00A17E62"/>
    <w:rsid w:val="00A20113"/>
    <w:rsid w:val="00A20459"/>
    <w:rsid w:val="00A20653"/>
    <w:rsid w:val="00A206D3"/>
    <w:rsid w:val="00A207E7"/>
    <w:rsid w:val="00A20A39"/>
    <w:rsid w:val="00A20E8A"/>
    <w:rsid w:val="00A21260"/>
    <w:rsid w:val="00A212E8"/>
    <w:rsid w:val="00A216AD"/>
    <w:rsid w:val="00A220FA"/>
    <w:rsid w:val="00A223AD"/>
    <w:rsid w:val="00A22FB1"/>
    <w:rsid w:val="00A230E7"/>
    <w:rsid w:val="00A234A9"/>
    <w:rsid w:val="00A23651"/>
    <w:rsid w:val="00A23814"/>
    <w:rsid w:val="00A23892"/>
    <w:rsid w:val="00A238BD"/>
    <w:rsid w:val="00A238DF"/>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66"/>
    <w:rsid w:val="00A2566C"/>
    <w:rsid w:val="00A258BE"/>
    <w:rsid w:val="00A2597F"/>
    <w:rsid w:val="00A25A0F"/>
    <w:rsid w:val="00A25A2D"/>
    <w:rsid w:val="00A25CAB"/>
    <w:rsid w:val="00A25F05"/>
    <w:rsid w:val="00A25F81"/>
    <w:rsid w:val="00A260D2"/>
    <w:rsid w:val="00A2636D"/>
    <w:rsid w:val="00A26439"/>
    <w:rsid w:val="00A26491"/>
    <w:rsid w:val="00A264C4"/>
    <w:rsid w:val="00A26F58"/>
    <w:rsid w:val="00A274C0"/>
    <w:rsid w:val="00A276CA"/>
    <w:rsid w:val="00A2773A"/>
    <w:rsid w:val="00A27774"/>
    <w:rsid w:val="00A27C34"/>
    <w:rsid w:val="00A27D4A"/>
    <w:rsid w:val="00A27F4A"/>
    <w:rsid w:val="00A30490"/>
    <w:rsid w:val="00A30562"/>
    <w:rsid w:val="00A305B7"/>
    <w:rsid w:val="00A30B2D"/>
    <w:rsid w:val="00A30BA0"/>
    <w:rsid w:val="00A30BBF"/>
    <w:rsid w:val="00A311AE"/>
    <w:rsid w:val="00A312A6"/>
    <w:rsid w:val="00A3130E"/>
    <w:rsid w:val="00A31500"/>
    <w:rsid w:val="00A315DE"/>
    <w:rsid w:val="00A31895"/>
    <w:rsid w:val="00A3193B"/>
    <w:rsid w:val="00A3197E"/>
    <w:rsid w:val="00A31F81"/>
    <w:rsid w:val="00A323DC"/>
    <w:rsid w:val="00A324CF"/>
    <w:rsid w:val="00A3257D"/>
    <w:rsid w:val="00A325A2"/>
    <w:rsid w:val="00A326F3"/>
    <w:rsid w:val="00A32E8B"/>
    <w:rsid w:val="00A32ED6"/>
    <w:rsid w:val="00A332CE"/>
    <w:rsid w:val="00A3332E"/>
    <w:rsid w:val="00A33776"/>
    <w:rsid w:val="00A3380C"/>
    <w:rsid w:val="00A33D2B"/>
    <w:rsid w:val="00A33E39"/>
    <w:rsid w:val="00A341FF"/>
    <w:rsid w:val="00A34201"/>
    <w:rsid w:val="00A344A5"/>
    <w:rsid w:val="00A344AE"/>
    <w:rsid w:val="00A346C3"/>
    <w:rsid w:val="00A34A01"/>
    <w:rsid w:val="00A34AC1"/>
    <w:rsid w:val="00A34C3C"/>
    <w:rsid w:val="00A34C69"/>
    <w:rsid w:val="00A34D4A"/>
    <w:rsid w:val="00A35147"/>
    <w:rsid w:val="00A356BD"/>
    <w:rsid w:val="00A3590F"/>
    <w:rsid w:val="00A3595A"/>
    <w:rsid w:val="00A35D4A"/>
    <w:rsid w:val="00A35DED"/>
    <w:rsid w:val="00A35F8F"/>
    <w:rsid w:val="00A36155"/>
    <w:rsid w:val="00A36227"/>
    <w:rsid w:val="00A3629E"/>
    <w:rsid w:val="00A365AD"/>
    <w:rsid w:val="00A369D3"/>
    <w:rsid w:val="00A3710A"/>
    <w:rsid w:val="00A37A3A"/>
    <w:rsid w:val="00A37A57"/>
    <w:rsid w:val="00A37C1B"/>
    <w:rsid w:val="00A37CBA"/>
    <w:rsid w:val="00A37CF7"/>
    <w:rsid w:val="00A37CF8"/>
    <w:rsid w:val="00A37E09"/>
    <w:rsid w:val="00A40048"/>
    <w:rsid w:val="00A401F9"/>
    <w:rsid w:val="00A40503"/>
    <w:rsid w:val="00A40724"/>
    <w:rsid w:val="00A409ED"/>
    <w:rsid w:val="00A40D8E"/>
    <w:rsid w:val="00A4118D"/>
    <w:rsid w:val="00A411C7"/>
    <w:rsid w:val="00A41358"/>
    <w:rsid w:val="00A41A50"/>
    <w:rsid w:val="00A41B60"/>
    <w:rsid w:val="00A41CCB"/>
    <w:rsid w:val="00A41D35"/>
    <w:rsid w:val="00A41DED"/>
    <w:rsid w:val="00A41E33"/>
    <w:rsid w:val="00A41E3A"/>
    <w:rsid w:val="00A41F23"/>
    <w:rsid w:val="00A41F3C"/>
    <w:rsid w:val="00A4245A"/>
    <w:rsid w:val="00A425E2"/>
    <w:rsid w:val="00A429D6"/>
    <w:rsid w:val="00A42A1D"/>
    <w:rsid w:val="00A42A85"/>
    <w:rsid w:val="00A42BF3"/>
    <w:rsid w:val="00A42D07"/>
    <w:rsid w:val="00A42D85"/>
    <w:rsid w:val="00A42F16"/>
    <w:rsid w:val="00A43319"/>
    <w:rsid w:val="00A4346C"/>
    <w:rsid w:val="00A4371A"/>
    <w:rsid w:val="00A43951"/>
    <w:rsid w:val="00A43998"/>
    <w:rsid w:val="00A43C55"/>
    <w:rsid w:val="00A43CD0"/>
    <w:rsid w:val="00A43DCA"/>
    <w:rsid w:val="00A43E04"/>
    <w:rsid w:val="00A43EB4"/>
    <w:rsid w:val="00A4435F"/>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5A"/>
    <w:rsid w:val="00A458F6"/>
    <w:rsid w:val="00A45D21"/>
    <w:rsid w:val="00A45D49"/>
    <w:rsid w:val="00A45EE6"/>
    <w:rsid w:val="00A4622D"/>
    <w:rsid w:val="00A46320"/>
    <w:rsid w:val="00A471A8"/>
    <w:rsid w:val="00A4791B"/>
    <w:rsid w:val="00A4793C"/>
    <w:rsid w:val="00A47C1D"/>
    <w:rsid w:val="00A50245"/>
    <w:rsid w:val="00A505FE"/>
    <w:rsid w:val="00A508C4"/>
    <w:rsid w:val="00A50974"/>
    <w:rsid w:val="00A50A48"/>
    <w:rsid w:val="00A50ADE"/>
    <w:rsid w:val="00A50CA8"/>
    <w:rsid w:val="00A50E61"/>
    <w:rsid w:val="00A50FAD"/>
    <w:rsid w:val="00A5102C"/>
    <w:rsid w:val="00A51180"/>
    <w:rsid w:val="00A51242"/>
    <w:rsid w:val="00A5131F"/>
    <w:rsid w:val="00A51522"/>
    <w:rsid w:val="00A51573"/>
    <w:rsid w:val="00A515C9"/>
    <w:rsid w:val="00A516A1"/>
    <w:rsid w:val="00A51811"/>
    <w:rsid w:val="00A518C6"/>
    <w:rsid w:val="00A51900"/>
    <w:rsid w:val="00A519DF"/>
    <w:rsid w:val="00A51A08"/>
    <w:rsid w:val="00A51A5E"/>
    <w:rsid w:val="00A51CB6"/>
    <w:rsid w:val="00A521BE"/>
    <w:rsid w:val="00A522E1"/>
    <w:rsid w:val="00A52557"/>
    <w:rsid w:val="00A52635"/>
    <w:rsid w:val="00A52895"/>
    <w:rsid w:val="00A528FF"/>
    <w:rsid w:val="00A52987"/>
    <w:rsid w:val="00A52B8F"/>
    <w:rsid w:val="00A52D7D"/>
    <w:rsid w:val="00A52F43"/>
    <w:rsid w:val="00A53452"/>
    <w:rsid w:val="00A5398A"/>
    <w:rsid w:val="00A539A5"/>
    <w:rsid w:val="00A539D4"/>
    <w:rsid w:val="00A53C88"/>
    <w:rsid w:val="00A53D4C"/>
    <w:rsid w:val="00A53DA0"/>
    <w:rsid w:val="00A54016"/>
    <w:rsid w:val="00A5404D"/>
    <w:rsid w:val="00A54137"/>
    <w:rsid w:val="00A5421A"/>
    <w:rsid w:val="00A54367"/>
    <w:rsid w:val="00A54A42"/>
    <w:rsid w:val="00A54B06"/>
    <w:rsid w:val="00A54D39"/>
    <w:rsid w:val="00A54D5E"/>
    <w:rsid w:val="00A55074"/>
    <w:rsid w:val="00A554E5"/>
    <w:rsid w:val="00A555A7"/>
    <w:rsid w:val="00A55698"/>
    <w:rsid w:val="00A55708"/>
    <w:rsid w:val="00A55728"/>
    <w:rsid w:val="00A55879"/>
    <w:rsid w:val="00A55EEB"/>
    <w:rsid w:val="00A56306"/>
    <w:rsid w:val="00A566AB"/>
    <w:rsid w:val="00A56C50"/>
    <w:rsid w:val="00A56E3B"/>
    <w:rsid w:val="00A5765D"/>
    <w:rsid w:val="00A57934"/>
    <w:rsid w:val="00A579BD"/>
    <w:rsid w:val="00A57EAA"/>
    <w:rsid w:val="00A600B3"/>
    <w:rsid w:val="00A600FC"/>
    <w:rsid w:val="00A601F0"/>
    <w:rsid w:val="00A6033A"/>
    <w:rsid w:val="00A606DC"/>
    <w:rsid w:val="00A607CB"/>
    <w:rsid w:val="00A6081E"/>
    <w:rsid w:val="00A60A3B"/>
    <w:rsid w:val="00A60B28"/>
    <w:rsid w:val="00A60C6C"/>
    <w:rsid w:val="00A60FB5"/>
    <w:rsid w:val="00A61058"/>
    <w:rsid w:val="00A61142"/>
    <w:rsid w:val="00A6119F"/>
    <w:rsid w:val="00A6122A"/>
    <w:rsid w:val="00A6139D"/>
    <w:rsid w:val="00A616B0"/>
    <w:rsid w:val="00A61A5D"/>
    <w:rsid w:val="00A61BBB"/>
    <w:rsid w:val="00A61CB0"/>
    <w:rsid w:val="00A61E08"/>
    <w:rsid w:val="00A61F45"/>
    <w:rsid w:val="00A6203C"/>
    <w:rsid w:val="00A62117"/>
    <w:rsid w:val="00A623A0"/>
    <w:rsid w:val="00A623C7"/>
    <w:rsid w:val="00A62609"/>
    <w:rsid w:val="00A62691"/>
    <w:rsid w:val="00A62B6E"/>
    <w:rsid w:val="00A62BE3"/>
    <w:rsid w:val="00A62D4A"/>
    <w:rsid w:val="00A6335A"/>
    <w:rsid w:val="00A6351F"/>
    <w:rsid w:val="00A63646"/>
    <w:rsid w:val="00A6373C"/>
    <w:rsid w:val="00A63809"/>
    <w:rsid w:val="00A63EEA"/>
    <w:rsid w:val="00A64278"/>
    <w:rsid w:val="00A643E2"/>
    <w:rsid w:val="00A644F5"/>
    <w:rsid w:val="00A645E5"/>
    <w:rsid w:val="00A646BF"/>
    <w:rsid w:val="00A64A6E"/>
    <w:rsid w:val="00A64CF0"/>
    <w:rsid w:val="00A64DA4"/>
    <w:rsid w:val="00A6510E"/>
    <w:rsid w:val="00A6519F"/>
    <w:rsid w:val="00A65315"/>
    <w:rsid w:val="00A6539C"/>
    <w:rsid w:val="00A65438"/>
    <w:rsid w:val="00A65659"/>
    <w:rsid w:val="00A65741"/>
    <w:rsid w:val="00A65846"/>
    <w:rsid w:val="00A6585D"/>
    <w:rsid w:val="00A65902"/>
    <w:rsid w:val="00A65931"/>
    <w:rsid w:val="00A65A70"/>
    <w:rsid w:val="00A65C0B"/>
    <w:rsid w:val="00A65D34"/>
    <w:rsid w:val="00A65E0B"/>
    <w:rsid w:val="00A66599"/>
    <w:rsid w:val="00A6665F"/>
    <w:rsid w:val="00A6681D"/>
    <w:rsid w:val="00A66E4E"/>
    <w:rsid w:val="00A66F36"/>
    <w:rsid w:val="00A670A8"/>
    <w:rsid w:val="00A672CD"/>
    <w:rsid w:val="00A673CB"/>
    <w:rsid w:val="00A675FB"/>
    <w:rsid w:val="00A676D9"/>
    <w:rsid w:val="00A6781D"/>
    <w:rsid w:val="00A67AF7"/>
    <w:rsid w:val="00A67D88"/>
    <w:rsid w:val="00A67E3F"/>
    <w:rsid w:val="00A67EFC"/>
    <w:rsid w:val="00A700B9"/>
    <w:rsid w:val="00A7031E"/>
    <w:rsid w:val="00A705FE"/>
    <w:rsid w:val="00A70618"/>
    <w:rsid w:val="00A70955"/>
    <w:rsid w:val="00A70B36"/>
    <w:rsid w:val="00A70D3F"/>
    <w:rsid w:val="00A70E26"/>
    <w:rsid w:val="00A710BC"/>
    <w:rsid w:val="00A71140"/>
    <w:rsid w:val="00A71152"/>
    <w:rsid w:val="00A711D1"/>
    <w:rsid w:val="00A71228"/>
    <w:rsid w:val="00A7154A"/>
    <w:rsid w:val="00A71874"/>
    <w:rsid w:val="00A7193D"/>
    <w:rsid w:val="00A71CA4"/>
    <w:rsid w:val="00A71CBE"/>
    <w:rsid w:val="00A71F4F"/>
    <w:rsid w:val="00A71F90"/>
    <w:rsid w:val="00A71FD7"/>
    <w:rsid w:val="00A7205E"/>
    <w:rsid w:val="00A7217F"/>
    <w:rsid w:val="00A72361"/>
    <w:rsid w:val="00A725FF"/>
    <w:rsid w:val="00A7287B"/>
    <w:rsid w:val="00A72962"/>
    <w:rsid w:val="00A72999"/>
    <w:rsid w:val="00A72AF0"/>
    <w:rsid w:val="00A72C70"/>
    <w:rsid w:val="00A72EDB"/>
    <w:rsid w:val="00A73195"/>
    <w:rsid w:val="00A735E4"/>
    <w:rsid w:val="00A73609"/>
    <w:rsid w:val="00A73803"/>
    <w:rsid w:val="00A739A7"/>
    <w:rsid w:val="00A741C8"/>
    <w:rsid w:val="00A742E0"/>
    <w:rsid w:val="00A74561"/>
    <w:rsid w:val="00A745CD"/>
    <w:rsid w:val="00A74692"/>
    <w:rsid w:val="00A7469E"/>
    <w:rsid w:val="00A7485A"/>
    <w:rsid w:val="00A749D2"/>
    <w:rsid w:val="00A74A93"/>
    <w:rsid w:val="00A74BA5"/>
    <w:rsid w:val="00A74CBA"/>
    <w:rsid w:val="00A751FC"/>
    <w:rsid w:val="00A752F7"/>
    <w:rsid w:val="00A75309"/>
    <w:rsid w:val="00A7546F"/>
    <w:rsid w:val="00A75A52"/>
    <w:rsid w:val="00A75A9E"/>
    <w:rsid w:val="00A75D69"/>
    <w:rsid w:val="00A75DC3"/>
    <w:rsid w:val="00A760DF"/>
    <w:rsid w:val="00A7618B"/>
    <w:rsid w:val="00A763A9"/>
    <w:rsid w:val="00A763AA"/>
    <w:rsid w:val="00A7640B"/>
    <w:rsid w:val="00A765EB"/>
    <w:rsid w:val="00A7665B"/>
    <w:rsid w:val="00A766B5"/>
    <w:rsid w:val="00A766C9"/>
    <w:rsid w:val="00A767E0"/>
    <w:rsid w:val="00A7690A"/>
    <w:rsid w:val="00A76DA8"/>
    <w:rsid w:val="00A76EEF"/>
    <w:rsid w:val="00A773A8"/>
    <w:rsid w:val="00A775B1"/>
    <w:rsid w:val="00A7778B"/>
    <w:rsid w:val="00A777DE"/>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B23"/>
    <w:rsid w:val="00A80DA2"/>
    <w:rsid w:val="00A8168F"/>
    <w:rsid w:val="00A81CA9"/>
    <w:rsid w:val="00A81D91"/>
    <w:rsid w:val="00A81F29"/>
    <w:rsid w:val="00A81F38"/>
    <w:rsid w:val="00A825D8"/>
    <w:rsid w:val="00A82614"/>
    <w:rsid w:val="00A8267E"/>
    <w:rsid w:val="00A833C2"/>
    <w:rsid w:val="00A83655"/>
    <w:rsid w:val="00A836EC"/>
    <w:rsid w:val="00A83BD0"/>
    <w:rsid w:val="00A83C02"/>
    <w:rsid w:val="00A83D81"/>
    <w:rsid w:val="00A84059"/>
    <w:rsid w:val="00A84253"/>
    <w:rsid w:val="00A8428E"/>
    <w:rsid w:val="00A84420"/>
    <w:rsid w:val="00A84673"/>
    <w:rsid w:val="00A84768"/>
    <w:rsid w:val="00A8480B"/>
    <w:rsid w:val="00A84873"/>
    <w:rsid w:val="00A8487D"/>
    <w:rsid w:val="00A84F3D"/>
    <w:rsid w:val="00A852D4"/>
    <w:rsid w:val="00A852F8"/>
    <w:rsid w:val="00A85379"/>
    <w:rsid w:val="00A85386"/>
    <w:rsid w:val="00A85495"/>
    <w:rsid w:val="00A85636"/>
    <w:rsid w:val="00A85798"/>
    <w:rsid w:val="00A857BF"/>
    <w:rsid w:val="00A858C3"/>
    <w:rsid w:val="00A8590E"/>
    <w:rsid w:val="00A85A41"/>
    <w:rsid w:val="00A85A5B"/>
    <w:rsid w:val="00A85F08"/>
    <w:rsid w:val="00A8609D"/>
    <w:rsid w:val="00A8617E"/>
    <w:rsid w:val="00A862A0"/>
    <w:rsid w:val="00A86432"/>
    <w:rsid w:val="00A86578"/>
    <w:rsid w:val="00A866E2"/>
    <w:rsid w:val="00A8692A"/>
    <w:rsid w:val="00A869B9"/>
    <w:rsid w:val="00A86B55"/>
    <w:rsid w:val="00A86EA7"/>
    <w:rsid w:val="00A86F85"/>
    <w:rsid w:val="00A87159"/>
    <w:rsid w:val="00A8742B"/>
    <w:rsid w:val="00A87551"/>
    <w:rsid w:val="00A876CC"/>
    <w:rsid w:val="00A87E7F"/>
    <w:rsid w:val="00A87EB7"/>
    <w:rsid w:val="00A87EC2"/>
    <w:rsid w:val="00A90149"/>
    <w:rsid w:val="00A90490"/>
    <w:rsid w:val="00A90588"/>
    <w:rsid w:val="00A9060D"/>
    <w:rsid w:val="00A9071C"/>
    <w:rsid w:val="00A907BD"/>
    <w:rsid w:val="00A90A53"/>
    <w:rsid w:val="00A90B57"/>
    <w:rsid w:val="00A91244"/>
    <w:rsid w:val="00A9125E"/>
    <w:rsid w:val="00A9131F"/>
    <w:rsid w:val="00A91657"/>
    <w:rsid w:val="00A91681"/>
    <w:rsid w:val="00A91774"/>
    <w:rsid w:val="00A91C2D"/>
    <w:rsid w:val="00A91C7F"/>
    <w:rsid w:val="00A91C98"/>
    <w:rsid w:val="00A92066"/>
    <w:rsid w:val="00A92516"/>
    <w:rsid w:val="00A925BA"/>
    <w:rsid w:val="00A925CB"/>
    <w:rsid w:val="00A926B5"/>
    <w:rsid w:val="00A92776"/>
    <w:rsid w:val="00A92E92"/>
    <w:rsid w:val="00A93181"/>
    <w:rsid w:val="00A932F8"/>
    <w:rsid w:val="00A9351E"/>
    <w:rsid w:val="00A93660"/>
    <w:rsid w:val="00A938E6"/>
    <w:rsid w:val="00A93980"/>
    <w:rsid w:val="00A93A9E"/>
    <w:rsid w:val="00A93B33"/>
    <w:rsid w:val="00A93C6A"/>
    <w:rsid w:val="00A93C7D"/>
    <w:rsid w:val="00A93CCF"/>
    <w:rsid w:val="00A94167"/>
    <w:rsid w:val="00A942C9"/>
    <w:rsid w:val="00A943BE"/>
    <w:rsid w:val="00A94570"/>
    <w:rsid w:val="00A9480F"/>
    <w:rsid w:val="00A9494D"/>
    <w:rsid w:val="00A949CA"/>
    <w:rsid w:val="00A94A1E"/>
    <w:rsid w:val="00A94E4E"/>
    <w:rsid w:val="00A94EB6"/>
    <w:rsid w:val="00A951C1"/>
    <w:rsid w:val="00A951E2"/>
    <w:rsid w:val="00A95414"/>
    <w:rsid w:val="00A95514"/>
    <w:rsid w:val="00A955B9"/>
    <w:rsid w:val="00A957C2"/>
    <w:rsid w:val="00A95BD5"/>
    <w:rsid w:val="00A95C53"/>
    <w:rsid w:val="00A96402"/>
    <w:rsid w:val="00A96488"/>
    <w:rsid w:val="00A964E8"/>
    <w:rsid w:val="00A968F6"/>
    <w:rsid w:val="00A969CB"/>
    <w:rsid w:val="00A96C7B"/>
    <w:rsid w:val="00A96D8C"/>
    <w:rsid w:val="00A96E0A"/>
    <w:rsid w:val="00A96E6F"/>
    <w:rsid w:val="00A96F78"/>
    <w:rsid w:val="00A9705C"/>
    <w:rsid w:val="00A97162"/>
    <w:rsid w:val="00A9732A"/>
    <w:rsid w:val="00A975E9"/>
    <w:rsid w:val="00A978D2"/>
    <w:rsid w:val="00A979E1"/>
    <w:rsid w:val="00A97AD2"/>
    <w:rsid w:val="00A97AE4"/>
    <w:rsid w:val="00A97F1C"/>
    <w:rsid w:val="00A97F2A"/>
    <w:rsid w:val="00AA0035"/>
    <w:rsid w:val="00AA011C"/>
    <w:rsid w:val="00AA01CC"/>
    <w:rsid w:val="00AA0651"/>
    <w:rsid w:val="00AA0815"/>
    <w:rsid w:val="00AA087E"/>
    <w:rsid w:val="00AA08BD"/>
    <w:rsid w:val="00AA0B7F"/>
    <w:rsid w:val="00AA0B9E"/>
    <w:rsid w:val="00AA0EBC"/>
    <w:rsid w:val="00AA1087"/>
    <w:rsid w:val="00AA1198"/>
    <w:rsid w:val="00AA161A"/>
    <w:rsid w:val="00AA186C"/>
    <w:rsid w:val="00AA199F"/>
    <w:rsid w:val="00AA1B82"/>
    <w:rsid w:val="00AA1CBE"/>
    <w:rsid w:val="00AA1DA5"/>
    <w:rsid w:val="00AA1E51"/>
    <w:rsid w:val="00AA202F"/>
    <w:rsid w:val="00AA22E4"/>
    <w:rsid w:val="00AA247C"/>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562"/>
    <w:rsid w:val="00AA3577"/>
    <w:rsid w:val="00AA3646"/>
    <w:rsid w:val="00AA400C"/>
    <w:rsid w:val="00AA4271"/>
    <w:rsid w:val="00AA4357"/>
    <w:rsid w:val="00AA4605"/>
    <w:rsid w:val="00AA4638"/>
    <w:rsid w:val="00AA4729"/>
    <w:rsid w:val="00AA47A5"/>
    <w:rsid w:val="00AA48B1"/>
    <w:rsid w:val="00AA4BA7"/>
    <w:rsid w:val="00AA4DA7"/>
    <w:rsid w:val="00AA5004"/>
    <w:rsid w:val="00AA51A2"/>
    <w:rsid w:val="00AA51AD"/>
    <w:rsid w:val="00AA526E"/>
    <w:rsid w:val="00AA55F1"/>
    <w:rsid w:val="00AA591E"/>
    <w:rsid w:val="00AA5A92"/>
    <w:rsid w:val="00AA5DF4"/>
    <w:rsid w:val="00AA60E9"/>
    <w:rsid w:val="00AA6129"/>
    <w:rsid w:val="00AA64BE"/>
    <w:rsid w:val="00AA64FC"/>
    <w:rsid w:val="00AA65C9"/>
    <w:rsid w:val="00AA66CB"/>
    <w:rsid w:val="00AA6774"/>
    <w:rsid w:val="00AA6A33"/>
    <w:rsid w:val="00AA6ACC"/>
    <w:rsid w:val="00AA6CCD"/>
    <w:rsid w:val="00AA767B"/>
    <w:rsid w:val="00AA7B4D"/>
    <w:rsid w:val="00AA7D24"/>
    <w:rsid w:val="00AB00E1"/>
    <w:rsid w:val="00AB0210"/>
    <w:rsid w:val="00AB024B"/>
    <w:rsid w:val="00AB02E1"/>
    <w:rsid w:val="00AB02EA"/>
    <w:rsid w:val="00AB0399"/>
    <w:rsid w:val="00AB07C2"/>
    <w:rsid w:val="00AB087E"/>
    <w:rsid w:val="00AB0A32"/>
    <w:rsid w:val="00AB0A72"/>
    <w:rsid w:val="00AB0B52"/>
    <w:rsid w:val="00AB0B90"/>
    <w:rsid w:val="00AB0BC8"/>
    <w:rsid w:val="00AB0D23"/>
    <w:rsid w:val="00AB0D91"/>
    <w:rsid w:val="00AB0E56"/>
    <w:rsid w:val="00AB0ED5"/>
    <w:rsid w:val="00AB12C5"/>
    <w:rsid w:val="00AB13F0"/>
    <w:rsid w:val="00AB1797"/>
    <w:rsid w:val="00AB18AC"/>
    <w:rsid w:val="00AB19FF"/>
    <w:rsid w:val="00AB1A0A"/>
    <w:rsid w:val="00AB1C40"/>
    <w:rsid w:val="00AB1EB7"/>
    <w:rsid w:val="00AB226F"/>
    <w:rsid w:val="00AB25E2"/>
    <w:rsid w:val="00AB2740"/>
    <w:rsid w:val="00AB2A23"/>
    <w:rsid w:val="00AB2BA9"/>
    <w:rsid w:val="00AB2E44"/>
    <w:rsid w:val="00AB3080"/>
    <w:rsid w:val="00AB312F"/>
    <w:rsid w:val="00AB3211"/>
    <w:rsid w:val="00AB329B"/>
    <w:rsid w:val="00AB384D"/>
    <w:rsid w:val="00AB3A15"/>
    <w:rsid w:val="00AB3A72"/>
    <w:rsid w:val="00AB3A8F"/>
    <w:rsid w:val="00AB3CEF"/>
    <w:rsid w:val="00AB43BA"/>
    <w:rsid w:val="00AB43EB"/>
    <w:rsid w:val="00AB44B7"/>
    <w:rsid w:val="00AB456D"/>
    <w:rsid w:val="00AB4A0A"/>
    <w:rsid w:val="00AB4CC2"/>
    <w:rsid w:val="00AB4ECC"/>
    <w:rsid w:val="00AB4F0F"/>
    <w:rsid w:val="00AB4F70"/>
    <w:rsid w:val="00AB5041"/>
    <w:rsid w:val="00AB5065"/>
    <w:rsid w:val="00AB50F1"/>
    <w:rsid w:val="00AB5119"/>
    <w:rsid w:val="00AB5184"/>
    <w:rsid w:val="00AB53E3"/>
    <w:rsid w:val="00AB5460"/>
    <w:rsid w:val="00AB5530"/>
    <w:rsid w:val="00AB5625"/>
    <w:rsid w:val="00AB58CF"/>
    <w:rsid w:val="00AB5A02"/>
    <w:rsid w:val="00AB5E20"/>
    <w:rsid w:val="00AB5FF6"/>
    <w:rsid w:val="00AB60E2"/>
    <w:rsid w:val="00AB648B"/>
    <w:rsid w:val="00AB6582"/>
    <w:rsid w:val="00AB6601"/>
    <w:rsid w:val="00AB674E"/>
    <w:rsid w:val="00AB683D"/>
    <w:rsid w:val="00AB6844"/>
    <w:rsid w:val="00AB69CE"/>
    <w:rsid w:val="00AB6D79"/>
    <w:rsid w:val="00AB709E"/>
    <w:rsid w:val="00AB755D"/>
    <w:rsid w:val="00AB762C"/>
    <w:rsid w:val="00AB77BC"/>
    <w:rsid w:val="00AB7806"/>
    <w:rsid w:val="00AB78C1"/>
    <w:rsid w:val="00AB7913"/>
    <w:rsid w:val="00AB7940"/>
    <w:rsid w:val="00AB7BF6"/>
    <w:rsid w:val="00AB7C89"/>
    <w:rsid w:val="00AB7FFA"/>
    <w:rsid w:val="00AC0104"/>
    <w:rsid w:val="00AC02C1"/>
    <w:rsid w:val="00AC0317"/>
    <w:rsid w:val="00AC0570"/>
    <w:rsid w:val="00AC0738"/>
    <w:rsid w:val="00AC087F"/>
    <w:rsid w:val="00AC08BA"/>
    <w:rsid w:val="00AC0A71"/>
    <w:rsid w:val="00AC0AB6"/>
    <w:rsid w:val="00AC10AD"/>
    <w:rsid w:val="00AC15FD"/>
    <w:rsid w:val="00AC1A3E"/>
    <w:rsid w:val="00AC1DAF"/>
    <w:rsid w:val="00AC1E55"/>
    <w:rsid w:val="00AC24BA"/>
    <w:rsid w:val="00AC267E"/>
    <w:rsid w:val="00AC26EB"/>
    <w:rsid w:val="00AC2784"/>
    <w:rsid w:val="00AC27D4"/>
    <w:rsid w:val="00AC2E27"/>
    <w:rsid w:val="00AC361D"/>
    <w:rsid w:val="00AC3765"/>
    <w:rsid w:val="00AC3D06"/>
    <w:rsid w:val="00AC3E6F"/>
    <w:rsid w:val="00AC3ED0"/>
    <w:rsid w:val="00AC4022"/>
    <w:rsid w:val="00AC429F"/>
    <w:rsid w:val="00AC4369"/>
    <w:rsid w:val="00AC437E"/>
    <w:rsid w:val="00AC482E"/>
    <w:rsid w:val="00AC4C85"/>
    <w:rsid w:val="00AC4CC3"/>
    <w:rsid w:val="00AC4E78"/>
    <w:rsid w:val="00AC5075"/>
    <w:rsid w:val="00AC5190"/>
    <w:rsid w:val="00AC52EF"/>
    <w:rsid w:val="00AC54D5"/>
    <w:rsid w:val="00AC5820"/>
    <w:rsid w:val="00AC5A62"/>
    <w:rsid w:val="00AC5A86"/>
    <w:rsid w:val="00AC5B50"/>
    <w:rsid w:val="00AC5CBC"/>
    <w:rsid w:val="00AC5CE8"/>
    <w:rsid w:val="00AC60B4"/>
    <w:rsid w:val="00AC61CD"/>
    <w:rsid w:val="00AC6585"/>
    <w:rsid w:val="00AC67B6"/>
    <w:rsid w:val="00AC696B"/>
    <w:rsid w:val="00AC6C07"/>
    <w:rsid w:val="00AC6CE2"/>
    <w:rsid w:val="00AC753A"/>
    <w:rsid w:val="00AC76CF"/>
    <w:rsid w:val="00AC7788"/>
    <w:rsid w:val="00AC77FF"/>
    <w:rsid w:val="00AC7965"/>
    <w:rsid w:val="00AC7D98"/>
    <w:rsid w:val="00AD00B2"/>
    <w:rsid w:val="00AD00C5"/>
    <w:rsid w:val="00AD02D1"/>
    <w:rsid w:val="00AD09F3"/>
    <w:rsid w:val="00AD1045"/>
    <w:rsid w:val="00AD165F"/>
    <w:rsid w:val="00AD16D3"/>
    <w:rsid w:val="00AD1EC0"/>
    <w:rsid w:val="00AD1FCA"/>
    <w:rsid w:val="00AD20E9"/>
    <w:rsid w:val="00AD210A"/>
    <w:rsid w:val="00AD24F9"/>
    <w:rsid w:val="00AD2794"/>
    <w:rsid w:val="00AD279E"/>
    <w:rsid w:val="00AD27FC"/>
    <w:rsid w:val="00AD2B86"/>
    <w:rsid w:val="00AD2DC5"/>
    <w:rsid w:val="00AD2EB8"/>
    <w:rsid w:val="00AD303E"/>
    <w:rsid w:val="00AD324F"/>
    <w:rsid w:val="00AD3455"/>
    <w:rsid w:val="00AD382F"/>
    <w:rsid w:val="00AD3A88"/>
    <w:rsid w:val="00AD3CAD"/>
    <w:rsid w:val="00AD3E02"/>
    <w:rsid w:val="00AD4158"/>
    <w:rsid w:val="00AD4256"/>
    <w:rsid w:val="00AD448A"/>
    <w:rsid w:val="00AD4813"/>
    <w:rsid w:val="00AD49F5"/>
    <w:rsid w:val="00AD4B09"/>
    <w:rsid w:val="00AD4E65"/>
    <w:rsid w:val="00AD5173"/>
    <w:rsid w:val="00AD5192"/>
    <w:rsid w:val="00AD53C8"/>
    <w:rsid w:val="00AD56D8"/>
    <w:rsid w:val="00AD56DE"/>
    <w:rsid w:val="00AD5750"/>
    <w:rsid w:val="00AD5839"/>
    <w:rsid w:val="00AD596B"/>
    <w:rsid w:val="00AD5A99"/>
    <w:rsid w:val="00AD5D76"/>
    <w:rsid w:val="00AD641E"/>
    <w:rsid w:val="00AD6639"/>
    <w:rsid w:val="00AD66EA"/>
    <w:rsid w:val="00AD671D"/>
    <w:rsid w:val="00AD686E"/>
    <w:rsid w:val="00AD69D5"/>
    <w:rsid w:val="00AD69FF"/>
    <w:rsid w:val="00AD6A3B"/>
    <w:rsid w:val="00AD6A8E"/>
    <w:rsid w:val="00AD6B0B"/>
    <w:rsid w:val="00AD6C49"/>
    <w:rsid w:val="00AD702B"/>
    <w:rsid w:val="00AD708B"/>
    <w:rsid w:val="00AD72BD"/>
    <w:rsid w:val="00AD72E6"/>
    <w:rsid w:val="00AD75E0"/>
    <w:rsid w:val="00AD766D"/>
    <w:rsid w:val="00AD7AB7"/>
    <w:rsid w:val="00AD7C95"/>
    <w:rsid w:val="00AD7D61"/>
    <w:rsid w:val="00AD7E22"/>
    <w:rsid w:val="00AD7FCD"/>
    <w:rsid w:val="00AE03D1"/>
    <w:rsid w:val="00AE040E"/>
    <w:rsid w:val="00AE0645"/>
    <w:rsid w:val="00AE0DA9"/>
    <w:rsid w:val="00AE10D6"/>
    <w:rsid w:val="00AE122D"/>
    <w:rsid w:val="00AE141E"/>
    <w:rsid w:val="00AE149D"/>
    <w:rsid w:val="00AE15FB"/>
    <w:rsid w:val="00AE1AA5"/>
    <w:rsid w:val="00AE1BC0"/>
    <w:rsid w:val="00AE1DC2"/>
    <w:rsid w:val="00AE22C3"/>
    <w:rsid w:val="00AE251F"/>
    <w:rsid w:val="00AE27D4"/>
    <w:rsid w:val="00AE2838"/>
    <w:rsid w:val="00AE2866"/>
    <w:rsid w:val="00AE2BA5"/>
    <w:rsid w:val="00AE2BED"/>
    <w:rsid w:val="00AE2C18"/>
    <w:rsid w:val="00AE2D11"/>
    <w:rsid w:val="00AE3066"/>
    <w:rsid w:val="00AE306D"/>
    <w:rsid w:val="00AE3227"/>
    <w:rsid w:val="00AE3691"/>
    <w:rsid w:val="00AE37B4"/>
    <w:rsid w:val="00AE3894"/>
    <w:rsid w:val="00AE3946"/>
    <w:rsid w:val="00AE3A21"/>
    <w:rsid w:val="00AE3A68"/>
    <w:rsid w:val="00AE3ABA"/>
    <w:rsid w:val="00AE3C21"/>
    <w:rsid w:val="00AE3C2A"/>
    <w:rsid w:val="00AE3DE1"/>
    <w:rsid w:val="00AE3F18"/>
    <w:rsid w:val="00AE3F96"/>
    <w:rsid w:val="00AE40CF"/>
    <w:rsid w:val="00AE44C8"/>
    <w:rsid w:val="00AE4690"/>
    <w:rsid w:val="00AE4AE5"/>
    <w:rsid w:val="00AE4D13"/>
    <w:rsid w:val="00AE4F50"/>
    <w:rsid w:val="00AE52E9"/>
    <w:rsid w:val="00AE5439"/>
    <w:rsid w:val="00AE55F2"/>
    <w:rsid w:val="00AE56BE"/>
    <w:rsid w:val="00AE57FF"/>
    <w:rsid w:val="00AE58DB"/>
    <w:rsid w:val="00AE5E1A"/>
    <w:rsid w:val="00AE601B"/>
    <w:rsid w:val="00AE60FF"/>
    <w:rsid w:val="00AE61B2"/>
    <w:rsid w:val="00AE6580"/>
    <w:rsid w:val="00AE65B0"/>
    <w:rsid w:val="00AE6CD5"/>
    <w:rsid w:val="00AE6CDE"/>
    <w:rsid w:val="00AE6D07"/>
    <w:rsid w:val="00AE6E62"/>
    <w:rsid w:val="00AE6E65"/>
    <w:rsid w:val="00AE6F2B"/>
    <w:rsid w:val="00AE6F3E"/>
    <w:rsid w:val="00AE77C4"/>
    <w:rsid w:val="00AE78D1"/>
    <w:rsid w:val="00AE7B58"/>
    <w:rsid w:val="00AE7D3F"/>
    <w:rsid w:val="00AE7E07"/>
    <w:rsid w:val="00AE7E11"/>
    <w:rsid w:val="00AE7EF2"/>
    <w:rsid w:val="00AE7F89"/>
    <w:rsid w:val="00AF01F2"/>
    <w:rsid w:val="00AF03CD"/>
    <w:rsid w:val="00AF0447"/>
    <w:rsid w:val="00AF0561"/>
    <w:rsid w:val="00AF05A3"/>
    <w:rsid w:val="00AF05A4"/>
    <w:rsid w:val="00AF05D1"/>
    <w:rsid w:val="00AF0858"/>
    <w:rsid w:val="00AF093D"/>
    <w:rsid w:val="00AF0A6B"/>
    <w:rsid w:val="00AF0B11"/>
    <w:rsid w:val="00AF0E04"/>
    <w:rsid w:val="00AF0E09"/>
    <w:rsid w:val="00AF12E6"/>
    <w:rsid w:val="00AF139F"/>
    <w:rsid w:val="00AF1449"/>
    <w:rsid w:val="00AF1C1C"/>
    <w:rsid w:val="00AF1CC8"/>
    <w:rsid w:val="00AF1CD2"/>
    <w:rsid w:val="00AF1E72"/>
    <w:rsid w:val="00AF2106"/>
    <w:rsid w:val="00AF2293"/>
    <w:rsid w:val="00AF2386"/>
    <w:rsid w:val="00AF2745"/>
    <w:rsid w:val="00AF2891"/>
    <w:rsid w:val="00AF290D"/>
    <w:rsid w:val="00AF296B"/>
    <w:rsid w:val="00AF29B9"/>
    <w:rsid w:val="00AF2D54"/>
    <w:rsid w:val="00AF2DCF"/>
    <w:rsid w:val="00AF3382"/>
    <w:rsid w:val="00AF3458"/>
    <w:rsid w:val="00AF34C9"/>
    <w:rsid w:val="00AF37B2"/>
    <w:rsid w:val="00AF39C4"/>
    <w:rsid w:val="00AF39C7"/>
    <w:rsid w:val="00AF3B95"/>
    <w:rsid w:val="00AF3EF7"/>
    <w:rsid w:val="00AF3F01"/>
    <w:rsid w:val="00AF3F7B"/>
    <w:rsid w:val="00AF406F"/>
    <w:rsid w:val="00AF408D"/>
    <w:rsid w:val="00AF41A8"/>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97B"/>
    <w:rsid w:val="00AF5A19"/>
    <w:rsid w:val="00AF5B7D"/>
    <w:rsid w:val="00AF5C73"/>
    <w:rsid w:val="00AF5EC6"/>
    <w:rsid w:val="00AF5EEF"/>
    <w:rsid w:val="00AF6077"/>
    <w:rsid w:val="00AF63AC"/>
    <w:rsid w:val="00AF6424"/>
    <w:rsid w:val="00AF6780"/>
    <w:rsid w:val="00AF68D8"/>
    <w:rsid w:val="00AF68DB"/>
    <w:rsid w:val="00AF6C38"/>
    <w:rsid w:val="00AF6E8A"/>
    <w:rsid w:val="00AF705C"/>
    <w:rsid w:val="00AF7068"/>
    <w:rsid w:val="00AF7118"/>
    <w:rsid w:val="00AF7213"/>
    <w:rsid w:val="00AF72C8"/>
    <w:rsid w:val="00AF75E6"/>
    <w:rsid w:val="00AF7771"/>
    <w:rsid w:val="00AF7D92"/>
    <w:rsid w:val="00AF7DBB"/>
    <w:rsid w:val="00AF7DE9"/>
    <w:rsid w:val="00AF7F1A"/>
    <w:rsid w:val="00AF7FCB"/>
    <w:rsid w:val="00B0025F"/>
    <w:rsid w:val="00B00BBA"/>
    <w:rsid w:val="00B00DF2"/>
    <w:rsid w:val="00B00EBD"/>
    <w:rsid w:val="00B01063"/>
    <w:rsid w:val="00B011CC"/>
    <w:rsid w:val="00B013CA"/>
    <w:rsid w:val="00B01810"/>
    <w:rsid w:val="00B01B92"/>
    <w:rsid w:val="00B01B9B"/>
    <w:rsid w:val="00B022C9"/>
    <w:rsid w:val="00B02313"/>
    <w:rsid w:val="00B025B1"/>
    <w:rsid w:val="00B0261D"/>
    <w:rsid w:val="00B02653"/>
    <w:rsid w:val="00B02666"/>
    <w:rsid w:val="00B0271B"/>
    <w:rsid w:val="00B02857"/>
    <w:rsid w:val="00B028B9"/>
    <w:rsid w:val="00B02ABE"/>
    <w:rsid w:val="00B02DCD"/>
    <w:rsid w:val="00B02DD8"/>
    <w:rsid w:val="00B02E13"/>
    <w:rsid w:val="00B0304D"/>
    <w:rsid w:val="00B031E1"/>
    <w:rsid w:val="00B033FA"/>
    <w:rsid w:val="00B0399C"/>
    <w:rsid w:val="00B03B43"/>
    <w:rsid w:val="00B03C8B"/>
    <w:rsid w:val="00B04048"/>
    <w:rsid w:val="00B040B6"/>
    <w:rsid w:val="00B0426A"/>
    <w:rsid w:val="00B04453"/>
    <w:rsid w:val="00B0453E"/>
    <w:rsid w:val="00B04988"/>
    <w:rsid w:val="00B04C51"/>
    <w:rsid w:val="00B04D5C"/>
    <w:rsid w:val="00B04D83"/>
    <w:rsid w:val="00B04F3D"/>
    <w:rsid w:val="00B052CE"/>
    <w:rsid w:val="00B055DF"/>
    <w:rsid w:val="00B05702"/>
    <w:rsid w:val="00B05749"/>
    <w:rsid w:val="00B05C14"/>
    <w:rsid w:val="00B05E22"/>
    <w:rsid w:val="00B06CA6"/>
    <w:rsid w:val="00B06DD9"/>
    <w:rsid w:val="00B06E69"/>
    <w:rsid w:val="00B06ECD"/>
    <w:rsid w:val="00B0703C"/>
    <w:rsid w:val="00B0704C"/>
    <w:rsid w:val="00B07060"/>
    <w:rsid w:val="00B071C1"/>
    <w:rsid w:val="00B07705"/>
    <w:rsid w:val="00B0779F"/>
    <w:rsid w:val="00B07AD1"/>
    <w:rsid w:val="00B07C9F"/>
    <w:rsid w:val="00B07CD6"/>
    <w:rsid w:val="00B07D9F"/>
    <w:rsid w:val="00B07E3A"/>
    <w:rsid w:val="00B07E52"/>
    <w:rsid w:val="00B10010"/>
    <w:rsid w:val="00B102DD"/>
    <w:rsid w:val="00B102F2"/>
    <w:rsid w:val="00B10621"/>
    <w:rsid w:val="00B109F7"/>
    <w:rsid w:val="00B10A44"/>
    <w:rsid w:val="00B10DBB"/>
    <w:rsid w:val="00B110FD"/>
    <w:rsid w:val="00B112FE"/>
    <w:rsid w:val="00B113ED"/>
    <w:rsid w:val="00B115E4"/>
    <w:rsid w:val="00B11775"/>
    <w:rsid w:val="00B11B43"/>
    <w:rsid w:val="00B11DC6"/>
    <w:rsid w:val="00B11F48"/>
    <w:rsid w:val="00B12066"/>
    <w:rsid w:val="00B123ED"/>
    <w:rsid w:val="00B12588"/>
    <w:rsid w:val="00B1265F"/>
    <w:rsid w:val="00B12A4B"/>
    <w:rsid w:val="00B12B3F"/>
    <w:rsid w:val="00B12F75"/>
    <w:rsid w:val="00B1302D"/>
    <w:rsid w:val="00B130BD"/>
    <w:rsid w:val="00B131AB"/>
    <w:rsid w:val="00B13236"/>
    <w:rsid w:val="00B1330C"/>
    <w:rsid w:val="00B134E6"/>
    <w:rsid w:val="00B1390B"/>
    <w:rsid w:val="00B13EDF"/>
    <w:rsid w:val="00B1410E"/>
    <w:rsid w:val="00B143F7"/>
    <w:rsid w:val="00B14660"/>
    <w:rsid w:val="00B14D66"/>
    <w:rsid w:val="00B1513F"/>
    <w:rsid w:val="00B152D5"/>
    <w:rsid w:val="00B152F4"/>
    <w:rsid w:val="00B15802"/>
    <w:rsid w:val="00B158F4"/>
    <w:rsid w:val="00B159FD"/>
    <w:rsid w:val="00B15B89"/>
    <w:rsid w:val="00B15DD0"/>
    <w:rsid w:val="00B15EB0"/>
    <w:rsid w:val="00B16119"/>
    <w:rsid w:val="00B161CE"/>
    <w:rsid w:val="00B164B9"/>
    <w:rsid w:val="00B1657E"/>
    <w:rsid w:val="00B165C7"/>
    <w:rsid w:val="00B16A8D"/>
    <w:rsid w:val="00B16D17"/>
    <w:rsid w:val="00B16D87"/>
    <w:rsid w:val="00B170DC"/>
    <w:rsid w:val="00B171A1"/>
    <w:rsid w:val="00B173BF"/>
    <w:rsid w:val="00B1746F"/>
    <w:rsid w:val="00B17A0B"/>
    <w:rsid w:val="00B17BC2"/>
    <w:rsid w:val="00B17C36"/>
    <w:rsid w:val="00B17D06"/>
    <w:rsid w:val="00B17F09"/>
    <w:rsid w:val="00B201F6"/>
    <w:rsid w:val="00B20725"/>
    <w:rsid w:val="00B2087E"/>
    <w:rsid w:val="00B209D7"/>
    <w:rsid w:val="00B20ACA"/>
    <w:rsid w:val="00B20B11"/>
    <w:rsid w:val="00B20B8A"/>
    <w:rsid w:val="00B20B94"/>
    <w:rsid w:val="00B20D84"/>
    <w:rsid w:val="00B21477"/>
    <w:rsid w:val="00B21540"/>
    <w:rsid w:val="00B2162C"/>
    <w:rsid w:val="00B21B99"/>
    <w:rsid w:val="00B21BB0"/>
    <w:rsid w:val="00B21C10"/>
    <w:rsid w:val="00B21D5B"/>
    <w:rsid w:val="00B21E31"/>
    <w:rsid w:val="00B21E59"/>
    <w:rsid w:val="00B2231B"/>
    <w:rsid w:val="00B22570"/>
    <w:rsid w:val="00B22576"/>
    <w:rsid w:val="00B2275F"/>
    <w:rsid w:val="00B22782"/>
    <w:rsid w:val="00B2291D"/>
    <w:rsid w:val="00B22A6C"/>
    <w:rsid w:val="00B22C7D"/>
    <w:rsid w:val="00B22E61"/>
    <w:rsid w:val="00B22E88"/>
    <w:rsid w:val="00B22FDC"/>
    <w:rsid w:val="00B23918"/>
    <w:rsid w:val="00B23B59"/>
    <w:rsid w:val="00B23B5E"/>
    <w:rsid w:val="00B23D98"/>
    <w:rsid w:val="00B23ECF"/>
    <w:rsid w:val="00B24209"/>
    <w:rsid w:val="00B2425B"/>
    <w:rsid w:val="00B245BB"/>
    <w:rsid w:val="00B245D0"/>
    <w:rsid w:val="00B245D6"/>
    <w:rsid w:val="00B24782"/>
    <w:rsid w:val="00B248C2"/>
    <w:rsid w:val="00B248D0"/>
    <w:rsid w:val="00B2491C"/>
    <w:rsid w:val="00B24935"/>
    <w:rsid w:val="00B2494D"/>
    <w:rsid w:val="00B24974"/>
    <w:rsid w:val="00B24BCB"/>
    <w:rsid w:val="00B24DA9"/>
    <w:rsid w:val="00B24E88"/>
    <w:rsid w:val="00B24F4E"/>
    <w:rsid w:val="00B24FDF"/>
    <w:rsid w:val="00B250B1"/>
    <w:rsid w:val="00B2544F"/>
    <w:rsid w:val="00B254CA"/>
    <w:rsid w:val="00B25637"/>
    <w:rsid w:val="00B25842"/>
    <w:rsid w:val="00B25C2E"/>
    <w:rsid w:val="00B2628E"/>
    <w:rsid w:val="00B265AC"/>
    <w:rsid w:val="00B266B0"/>
    <w:rsid w:val="00B26EF0"/>
    <w:rsid w:val="00B26F2A"/>
    <w:rsid w:val="00B2723E"/>
    <w:rsid w:val="00B27463"/>
    <w:rsid w:val="00B274BA"/>
    <w:rsid w:val="00B2770A"/>
    <w:rsid w:val="00B27921"/>
    <w:rsid w:val="00B2794C"/>
    <w:rsid w:val="00B27E2B"/>
    <w:rsid w:val="00B27E78"/>
    <w:rsid w:val="00B27FCF"/>
    <w:rsid w:val="00B3000E"/>
    <w:rsid w:val="00B30453"/>
    <w:rsid w:val="00B3055E"/>
    <w:rsid w:val="00B305F3"/>
    <w:rsid w:val="00B3076D"/>
    <w:rsid w:val="00B3091A"/>
    <w:rsid w:val="00B30C2F"/>
    <w:rsid w:val="00B30CCA"/>
    <w:rsid w:val="00B30D61"/>
    <w:rsid w:val="00B30D90"/>
    <w:rsid w:val="00B31000"/>
    <w:rsid w:val="00B3112A"/>
    <w:rsid w:val="00B3135F"/>
    <w:rsid w:val="00B31718"/>
    <w:rsid w:val="00B3179E"/>
    <w:rsid w:val="00B3192D"/>
    <w:rsid w:val="00B31A8B"/>
    <w:rsid w:val="00B31CDE"/>
    <w:rsid w:val="00B31E4B"/>
    <w:rsid w:val="00B31EC3"/>
    <w:rsid w:val="00B32009"/>
    <w:rsid w:val="00B324FE"/>
    <w:rsid w:val="00B326A8"/>
    <w:rsid w:val="00B3282B"/>
    <w:rsid w:val="00B3291A"/>
    <w:rsid w:val="00B329EB"/>
    <w:rsid w:val="00B32FCD"/>
    <w:rsid w:val="00B3301D"/>
    <w:rsid w:val="00B331BB"/>
    <w:rsid w:val="00B33233"/>
    <w:rsid w:val="00B33508"/>
    <w:rsid w:val="00B33688"/>
    <w:rsid w:val="00B3377E"/>
    <w:rsid w:val="00B33848"/>
    <w:rsid w:val="00B33FC4"/>
    <w:rsid w:val="00B3412D"/>
    <w:rsid w:val="00B34511"/>
    <w:rsid w:val="00B346C4"/>
    <w:rsid w:val="00B34914"/>
    <w:rsid w:val="00B3499C"/>
    <w:rsid w:val="00B34B68"/>
    <w:rsid w:val="00B34E63"/>
    <w:rsid w:val="00B34EEA"/>
    <w:rsid w:val="00B350E8"/>
    <w:rsid w:val="00B3517B"/>
    <w:rsid w:val="00B35261"/>
    <w:rsid w:val="00B35396"/>
    <w:rsid w:val="00B35428"/>
    <w:rsid w:val="00B355F4"/>
    <w:rsid w:val="00B3580B"/>
    <w:rsid w:val="00B35980"/>
    <w:rsid w:val="00B35C32"/>
    <w:rsid w:val="00B35D12"/>
    <w:rsid w:val="00B35D36"/>
    <w:rsid w:val="00B35DA4"/>
    <w:rsid w:val="00B35E0C"/>
    <w:rsid w:val="00B35F5A"/>
    <w:rsid w:val="00B3603D"/>
    <w:rsid w:val="00B36643"/>
    <w:rsid w:val="00B36C1D"/>
    <w:rsid w:val="00B36DA8"/>
    <w:rsid w:val="00B3706B"/>
    <w:rsid w:val="00B370B6"/>
    <w:rsid w:val="00B371F3"/>
    <w:rsid w:val="00B37571"/>
    <w:rsid w:val="00B375F4"/>
    <w:rsid w:val="00B37819"/>
    <w:rsid w:val="00B37938"/>
    <w:rsid w:val="00B3797E"/>
    <w:rsid w:val="00B37E74"/>
    <w:rsid w:val="00B37F7F"/>
    <w:rsid w:val="00B400A0"/>
    <w:rsid w:val="00B40126"/>
    <w:rsid w:val="00B40306"/>
    <w:rsid w:val="00B403C3"/>
    <w:rsid w:val="00B406BA"/>
    <w:rsid w:val="00B40A96"/>
    <w:rsid w:val="00B40AED"/>
    <w:rsid w:val="00B40BBC"/>
    <w:rsid w:val="00B40CE9"/>
    <w:rsid w:val="00B40CF9"/>
    <w:rsid w:val="00B40D27"/>
    <w:rsid w:val="00B40D2A"/>
    <w:rsid w:val="00B40DA8"/>
    <w:rsid w:val="00B40DBB"/>
    <w:rsid w:val="00B40FF0"/>
    <w:rsid w:val="00B411D2"/>
    <w:rsid w:val="00B411FE"/>
    <w:rsid w:val="00B41311"/>
    <w:rsid w:val="00B413A4"/>
    <w:rsid w:val="00B41426"/>
    <w:rsid w:val="00B41505"/>
    <w:rsid w:val="00B41555"/>
    <w:rsid w:val="00B4184B"/>
    <w:rsid w:val="00B419F0"/>
    <w:rsid w:val="00B421A6"/>
    <w:rsid w:val="00B422A7"/>
    <w:rsid w:val="00B424ED"/>
    <w:rsid w:val="00B4279A"/>
    <w:rsid w:val="00B429A1"/>
    <w:rsid w:val="00B42A32"/>
    <w:rsid w:val="00B42CC2"/>
    <w:rsid w:val="00B42D49"/>
    <w:rsid w:val="00B42F6C"/>
    <w:rsid w:val="00B42FA6"/>
    <w:rsid w:val="00B43165"/>
    <w:rsid w:val="00B4334D"/>
    <w:rsid w:val="00B4374E"/>
    <w:rsid w:val="00B43863"/>
    <w:rsid w:val="00B4399E"/>
    <w:rsid w:val="00B43A16"/>
    <w:rsid w:val="00B43C95"/>
    <w:rsid w:val="00B43D00"/>
    <w:rsid w:val="00B43D55"/>
    <w:rsid w:val="00B43ED3"/>
    <w:rsid w:val="00B43F68"/>
    <w:rsid w:val="00B43F77"/>
    <w:rsid w:val="00B43FC4"/>
    <w:rsid w:val="00B440E4"/>
    <w:rsid w:val="00B44106"/>
    <w:rsid w:val="00B44208"/>
    <w:rsid w:val="00B4420C"/>
    <w:rsid w:val="00B44268"/>
    <w:rsid w:val="00B44301"/>
    <w:rsid w:val="00B44348"/>
    <w:rsid w:val="00B4485A"/>
    <w:rsid w:val="00B44AE2"/>
    <w:rsid w:val="00B44B41"/>
    <w:rsid w:val="00B44E3E"/>
    <w:rsid w:val="00B44FAB"/>
    <w:rsid w:val="00B452C3"/>
    <w:rsid w:val="00B454BF"/>
    <w:rsid w:val="00B457B1"/>
    <w:rsid w:val="00B45CE1"/>
    <w:rsid w:val="00B45D8B"/>
    <w:rsid w:val="00B46070"/>
    <w:rsid w:val="00B4612E"/>
    <w:rsid w:val="00B46280"/>
    <w:rsid w:val="00B46535"/>
    <w:rsid w:val="00B465D3"/>
    <w:rsid w:val="00B46709"/>
    <w:rsid w:val="00B46A75"/>
    <w:rsid w:val="00B46D4D"/>
    <w:rsid w:val="00B4701F"/>
    <w:rsid w:val="00B4706B"/>
    <w:rsid w:val="00B470A7"/>
    <w:rsid w:val="00B47131"/>
    <w:rsid w:val="00B47302"/>
    <w:rsid w:val="00B474BD"/>
    <w:rsid w:val="00B47517"/>
    <w:rsid w:val="00B47519"/>
    <w:rsid w:val="00B47A78"/>
    <w:rsid w:val="00B47D6F"/>
    <w:rsid w:val="00B47EEF"/>
    <w:rsid w:val="00B500CD"/>
    <w:rsid w:val="00B502C1"/>
    <w:rsid w:val="00B504EE"/>
    <w:rsid w:val="00B50568"/>
    <w:rsid w:val="00B50820"/>
    <w:rsid w:val="00B50990"/>
    <w:rsid w:val="00B509E1"/>
    <w:rsid w:val="00B50CF1"/>
    <w:rsid w:val="00B50F32"/>
    <w:rsid w:val="00B50F78"/>
    <w:rsid w:val="00B5109D"/>
    <w:rsid w:val="00B514B4"/>
    <w:rsid w:val="00B5195B"/>
    <w:rsid w:val="00B51A9B"/>
    <w:rsid w:val="00B51BA8"/>
    <w:rsid w:val="00B51C8E"/>
    <w:rsid w:val="00B51E19"/>
    <w:rsid w:val="00B51E2F"/>
    <w:rsid w:val="00B51E85"/>
    <w:rsid w:val="00B51FB1"/>
    <w:rsid w:val="00B52138"/>
    <w:rsid w:val="00B52289"/>
    <w:rsid w:val="00B52396"/>
    <w:rsid w:val="00B5239C"/>
    <w:rsid w:val="00B528C5"/>
    <w:rsid w:val="00B528D7"/>
    <w:rsid w:val="00B52B42"/>
    <w:rsid w:val="00B52CD0"/>
    <w:rsid w:val="00B52EBF"/>
    <w:rsid w:val="00B52F35"/>
    <w:rsid w:val="00B52F99"/>
    <w:rsid w:val="00B531D0"/>
    <w:rsid w:val="00B53259"/>
    <w:rsid w:val="00B53893"/>
    <w:rsid w:val="00B54074"/>
    <w:rsid w:val="00B54206"/>
    <w:rsid w:val="00B54227"/>
    <w:rsid w:val="00B5480D"/>
    <w:rsid w:val="00B54866"/>
    <w:rsid w:val="00B548C2"/>
    <w:rsid w:val="00B548F6"/>
    <w:rsid w:val="00B54B6A"/>
    <w:rsid w:val="00B54D8D"/>
    <w:rsid w:val="00B54F97"/>
    <w:rsid w:val="00B55428"/>
    <w:rsid w:val="00B55679"/>
    <w:rsid w:val="00B55917"/>
    <w:rsid w:val="00B55988"/>
    <w:rsid w:val="00B55ACA"/>
    <w:rsid w:val="00B55ACC"/>
    <w:rsid w:val="00B55CDB"/>
    <w:rsid w:val="00B56299"/>
    <w:rsid w:val="00B565A8"/>
    <w:rsid w:val="00B569DF"/>
    <w:rsid w:val="00B56D10"/>
    <w:rsid w:val="00B56D4E"/>
    <w:rsid w:val="00B56EBC"/>
    <w:rsid w:val="00B570BF"/>
    <w:rsid w:val="00B57715"/>
    <w:rsid w:val="00B578C8"/>
    <w:rsid w:val="00B57C31"/>
    <w:rsid w:val="00B57D8D"/>
    <w:rsid w:val="00B57DA6"/>
    <w:rsid w:val="00B57FB5"/>
    <w:rsid w:val="00B6015D"/>
    <w:rsid w:val="00B6043F"/>
    <w:rsid w:val="00B60471"/>
    <w:rsid w:val="00B607B3"/>
    <w:rsid w:val="00B608FC"/>
    <w:rsid w:val="00B60AA8"/>
    <w:rsid w:val="00B60B8F"/>
    <w:rsid w:val="00B60BD9"/>
    <w:rsid w:val="00B60C26"/>
    <w:rsid w:val="00B60C9E"/>
    <w:rsid w:val="00B60D5E"/>
    <w:rsid w:val="00B60FD7"/>
    <w:rsid w:val="00B610E3"/>
    <w:rsid w:val="00B613EC"/>
    <w:rsid w:val="00B618AA"/>
    <w:rsid w:val="00B61D6B"/>
    <w:rsid w:val="00B61F32"/>
    <w:rsid w:val="00B61FCF"/>
    <w:rsid w:val="00B624EB"/>
    <w:rsid w:val="00B625CC"/>
    <w:rsid w:val="00B6270C"/>
    <w:rsid w:val="00B6274D"/>
    <w:rsid w:val="00B627F5"/>
    <w:rsid w:val="00B62812"/>
    <w:rsid w:val="00B62AC5"/>
    <w:rsid w:val="00B62B34"/>
    <w:rsid w:val="00B62E8B"/>
    <w:rsid w:val="00B631C5"/>
    <w:rsid w:val="00B63295"/>
    <w:rsid w:val="00B6332A"/>
    <w:rsid w:val="00B63337"/>
    <w:rsid w:val="00B634CC"/>
    <w:rsid w:val="00B6369F"/>
    <w:rsid w:val="00B637D5"/>
    <w:rsid w:val="00B637F2"/>
    <w:rsid w:val="00B63975"/>
    <w:rsid w:val="00B639D7"/>
    <w:rsid w:val="00B63FA6"/>
    <w:rsid w:val="00B644E0"/>
    <w:rsid w:val="00B648F5"/>
    <w:rsid w:val="00B64AA7"/>
    <w:rsid w:val="00B64D75"/>
    <w:rsid w:val="00B64E45"/>
    <w:rsid w:val="00B65452"/>
    <w:rsid w:val="00B6558C"/>
    <w:rsid w:val="00B658AE"/>
    <w:rsid w:val="00B65A15"/>
    <w:rsid w:val="00B65C58"/>
    <w:rsid w:val="00B65DE1"/>
    <w:rsid w:val="00B660A0"/>
    <w:rsid w:val="00B6620A"/>
    <w:rsid w:val="00B66212"/>
    <w:rsid w:val="00B66306"/>
    <w:rsid w:val="00B66489"/>
    <w:rsid w:val="00B66578"/>
    <w:rsid w:val="00B66594"/>
    <w:rsid w:val="00B66598"/>
    <w:rsid w:val="00B66664"/>
    <w:rsid w:val="00B6679B"/>
    <w:rsid w:val="00B66A07"/>
    <w:rsid w:val="00B66BAD"/>
    <w:rsid w:val="00B67162"/>
    <w:rsid w:val="00B6722A"/>
    <w:rsid w:val="00B67250"/>
    <w:rsid w:val="00B67331"/>
    <w:rsid w:val="00B67546"/>
    <w:rsid w:val="00B6768C"/>
    <w:rsid w:val="00B67805"/>
    <w:rsid w:val="00B678FA"/>
    <w:rsid w:val="00B67BFC"/>
    <w:rsid w:val="00B67E5A"/>
    <w:rsid w:val="00B67F59"/>
    <w:rsid w:val="00B70191"/>
    <w:rsid w:val="00B701FE"/>
    <w:rsid w:val="00B702DB"/>
    <w:rsid w:val="00B70871"/>
    <w:rsid w:val="00B708F5"/>
    <w:rsid w:val="00B70B5C"/>
    <w:rsid w:val="00B711EA"/>
    <w:rsid w:val="00B71268"/>
    <w:rsid w:val="00B7140A"/>
    <w:rsid w:val="00B71417"/>
    <w:rsid w:val="00B71911"/>
    <w:rsid w:val="00B719D6"/>
    <w:rsid w:val="00B71F10"/>
    <w:rsid w:val="00B72124"/>
    <w:rsid w:val="00B721CD"/>
    <w:rsid w:val="00B72226"/>
    <w:rsid w:val="00B7267A"/>
    <w:rsid w:val="00B726FF"/>
    <w:rsid w:val="00B72721"/>
    <w:rsid w:val="00B72772"/>
    <w:rsid w:val="00B729A6"/>
    <w:rsid w:val="00B72A5B"/>
    <w:rsid w:val="00B72AA4"/>
    <w:rsid w:val="00B72B42"/>
    <w:rsid w:val="00B72E54"/>
    <w:rsid w:val="00B732FF"/>
    <w:rsid w:val="00B73868"/>
    <w:rsid w:val="00B738F3"/>
    <w:rsid w:val="00B7499E"/>
    <w:rsid w:val="00B749C5"/>
    <w:rsid w:val="00B74A28"/>
    <w:rsid w:val="00B74BF7"/>
    <w:rsid w:val="00B74D23"/>
    <w:rsid w:val="00B74E3E"/>
    <w:rsid w:val="00B74EEB"/>
    <w:rsid w:val="00B74FEE"/>
    <w:rsid w:val="00B75345"/>
    <w:rsid w:val="00B75454"/>
    <w:rsid w:val="00B7547A"/>
    <w:rsid w:val="00B75745"/>
    <w:rsid w:val="00B75B20"/>
    <w:rsid w:val="00B75B2A"/>
    <w:rsid w:val="00B75C36"/>
    <w:rsid w:val="00B7610C"/>
    <w:rsid w:val="00B761A7"/>
    <w:rsid w:val="00B763EC"/>
    <w:rsid w:val="00B7643C"/>
    <w:rsid w:val="00B7695D"/>
    <w:rsid w:val="00B769EB"/>
    <w:rsid w:val="00B76AFF"/>
    <w:rsid w:val="00B76B53"/>
    <w:rsid w:val="00B76BCD"/>
    <w:rsid w:val="00B76C93"/>
    <w:rsid w:val="00B76EE9"/>
    <w:rsid w:val="00B76EFD"/>
    <w:rsid w:val="00B76F2B"/>
    <w:rsid w:val="00B77014"/>
    <w:rsid w:val="00B77177"/>
    <w:rsid w:val="00B77231"/>
    <w:rsid w:val="00B774F8"/>
    <w:rsid w:val="00B776CD"/>
    <w:rsid w:val="00B77880"/>
    <w:rsid w:val="00B77B84"/>
    <w:rsid w:val="00B77BC9"/>
    <w:rsid w:val="00B77BE4"/>
    <w:rsid w:val="00B77ED3"/>
    <w:rsid w:val="00B8006A"/>
    <w:rsid w:val="00B8024C"/>
    <w:rsid w:val="00B803C7"/>
    <w:rsid w:val="00B80AB2"/>
    <w:rsid w:val="00B80B41"/>
    <w:rsid w:val="00B80D90"/>
    <w:rsid w:val="00B80DAB"/>
    <w:rsid w:val="00B80E75"/>
    <w:rsid w:val="00B80F7A"/>
    <w:rsid w:val="00B8134F"/>
    <w:rsid w:val="00B816B7"/>
    <w:rsid w:val="00B81AD0"/>
    <w:rsid w:val="00B81AD6"/>
    <w:rsid w:val="00B81BE8"/>
    <w:rsid w:val="00B81F5A"/>
    <w:rsid w:val="00B820A1"/>
    <w:rsid w:val="00B820BF"/>
    <w:rsid w:val="00B82122"/>
    <w:rsid w:val="00B8223A"/>
    <w:rsid w:val="00B82305"/>
    <w:rsid w:val="00B82558"/>
    <w:rsid w:val="00B82613"/>
    <w:rsid w:val="00B8265C"/>
    <w:rsid w:val="00B828B5"/>
    <w:rsid w:val="00B82947"/>
    <w:rsid w:val="00B82970"/>
    <w:rsid w:val="00B82BB6"/>
    <w:rsid w:val="00B82ED8"/>
    <w:rsid w:val="00B83294"/>
    <w:rsid w:val="00B83642"/>
    <w:rsid w:val="00B836AF"/>
    <w:rsid w:val="00B836FF"/>
    <w:rsid w:val="00B8379A"/>
    <w:rsid w:val="00B8388F"/>
    <w:rsid w:val="00B8394F"/>
    <w:rsid w:val="00B83A24"/>
    <w:rsid w:val="00B83A89"/>
    <w:rsid w:val="00B83BC1"/>
    <w:rsid w:val="00B83E1B"/>
    <w:rsid w:val="00B8404B"/>
    <w:rsid w:val="00B84064"/>
    <w:rsid w:val="00B840DD"/>
    <w:rsid w:val="00B84341"/>
    <w:rsid w:val="00B8437B"/>
    <w:rsid w:val="00B8454A"/>
    <w:rsid w:val="00B84588"/>
    <w:rsid w:val="00B845D0"/>
    <w:rsid w:val="00B84770"/>
    <w:rsid w:val="00B84A80"/>
    <w:rsid w:val="00B84AC1"/>
    <w:rsid w:val="00B84B6D"/>
    <w:rsid w:val="00B84B90"/>
    <w:rsid w:val="00B84BD6"/>
    <w:rsid w:val="00B84E54"/>
    <w:rsid w:val="00B84E9C"/>
    <w:rsid w:val="00B84F3C"/>
    <w:rsid w:val="00B85054"/>
    <w:rsid w:val="00B851E9"/>
    <w:rsid w:val="00B853AF"/>
    <w:rsid w:val="00B85517"/>
    <w:rsid w:val="00B85522"/>
    <w:rsid w:val="00B8557D"/>
    <w:rsid w:val="00B855A3"/>
    <w:rsid w:val="00B8571E"/>
    <w:rsid w:val="00B8579D"/>
    <w:rsid w:val="00B857DA"/>
    <w:rsid w:val="00B85C07"/>
    <w:rsid w:val="00B85FD2"/>
    <w:rsid w:val="00B8601E"/>
    <w:rsid w:val="00B864A4"/>
    <w:rsid w:val="00B86517"/>
    <w:rsid w:val="00B86599"/>
    <w:rsid w:val="00B866DE"/>
    <w:rsid w:val="00B868B8"/>
    <w:rsid w:val="00B86B7B"/>
    <w:rsid w:val="00B86E98"/>
    <w:rsid w:val="00B86EF5"/>
    <w:rsid w:val="00B87051"/>
    <w:rsid w:val="00B8713D"/>
    <w:rsid w:val="00B87346"/>
    <w:rsid w:val="00B8742B"/>
    <w:rsid w:val="00B8747D"/>
    <w:rsid w:val="00B87775"/>
    <w:rsid w:val="00B87801"/>
    <w:rsid w:val="00B879A5"/>
    <w:rsid w:val="00B879D0"/>
    <w:rsid w:val="00B87C8B"/>
    <w:rsid w:val="00B87FA1"/>
    <w:rsid w:val="00B901A6"/>
    <w:rsid w:val="00B901BF"/>
    <w:rsid w:val="00B90217"/>
    <w:rsid w:val="00B90568"/>
    <w:rsid w:val="00B90E2A"/>
    <w:rsid w:val="00B90F2A"/>
    <w:rsid w:val="00B910C5"/>
    <w:rsid w:val="00B91687"/>
    <w:rsid w:val="00B9198D"/>
    <w:rsid w:val="00B91BA0"/>
    <w:rsid w:val="00B91BAD"/>
    <w:rsid w:val="00B91D03"/>
    <w:rsid w:val="00B91F54"/>
    <w:rsid w:val="00B924F0"/>
    <w:rsid w:val="00B926C6"/>
    <w:rsid w:val="00B929B4"/>
    <w:rsid w:val="00B92B25"/>
    <w:rsid w:val="00B92C23"/>
    <w:rsid w:val="00B92D25"/>
    <w:rsid w:val="00B93008"/>
    <w:rsid w:val="00B93191"/>
    <w:rsid w:val="00B93232"/>
    <w:rsid w:val="00B933C5"/>
    <w:rsid w:val="00B93917"/>
    <w:rsid w:val="00B93FA5"/>
    <w:rsid w:val="00B94026"/>
    <w:rsid w:val="00B9406D"/>
    <w:rsid w:val="00B941BB"/>
    <w:rsid w:val="00B94389"/>
    <w:rsid w:val="00B94501"/>
    <w:rsid w:val="00B946A3"/>
    <w:rsid w:val="00B94862"/>
    <w:rsid w:val="00B94A37"/>
    <w:rsid w:val="00B94B83"/>
    <w:rsid w:val="00B94BA7"/>
    <w:rsid w:val="00B94CA0"/>
    <w:rsid w:val="00B94E0E"/>
    <w:rsid w:val="00B94EB5"/>
    <w:rsid w:val="00B9518B"/>
    <w:rsid w:val="00B95393"/>
    <w:rsid w:val="00B953AB"/>
    <w:rsid w:val="00B95633"/>
    <w:rsid w:val="00B95733"/>
    <w:rsid w:val="00B95838"/>
    <w:rsid w:val="00B95C44"/>
    <w:rsid w:val="00B9605C"/>
    <w:rsid w:val="00B962A5"/>
    <w:rsid w:val="00B962E6"/>
    <w:rsid w:val="00B963AD"/>
    <w:rsid w:val="00B96413"/>
    <w:rsid w:val="00B9658C"/>
    <w:rsid w:val="00B9679B"/>
    <w:rsid w:val="00B9754B"/>
    <w:rsid w:val="00B976B9"/>
    <w:rsid w:val="00B97CA3"/>
    <w:rsid w:val="00B97ECC"/>
    <w:rsid w:val="00BA023F"/>
    <w:rsid w:val="00BA080C"/>
    <w:rsid w:val="00BA0972"/>
    <w:rsid w:val="00BA097E"/>
    <w:rsid w:val="00BA0A2A"/>
    <w:rsid w:val="00BA0B92"/>
    <w:rsid w:val="00BA1090"/>
    <w:rsid w:val="00BA1104"/>
    <w:rsid w:val="00BA1292"/>
    <w:rsid w:val="00BA1296"/>
    <w:rsid w:val="00BA1447"/>
    <w:rsid w:val="00BA147E"/>
    <w:rsid w:val="00BA1564"/>
    <w:rsid w:val="00BA1597"/>
    <w:rsid w:val="00BA174D"/>
    <w:rsid w:val="00BA17E8"/>
    <w:rsid w:val="00BA1872"/>
    <w:rsid w:val="00BA1894"/>
    <w:rsid w:val="00BA1913"/>
    <w:rsid w:val="00BA19C7"/>
    <w:rsid w:val="00BA1BD2"/>
    <w:rsid w:val="00BA1C41"/>
    <w:rsid w:val="00BA1D9C"/>
    <w:rsid w:val="00BA1E54"/>
    <w:rsid w:val="00BA2037"/>
    <w:rsid w:val="00BA20F5"/>
    <w:rsid w:val="00BA2377"/>
    <w:rsid w:val="00BA242B"/>
    <w:rsid w:val="00BA28AB"/>
    <w:rsid w:val="00BA2AD8"/>
    <w:rsid w:val="00BA2B02"/>
    <w:rsid w:val="00BA2B86"/>
    <w:rsid w:val="00BA2BC9"/>
    <w:rsid w:val="00BA2C14"/>
    <w:rsid w:val="00BA3725"/>
    <w:rsid w:val="00BA38CE"/>
    <w:rsid w:val="00BA3ADB"/>
    <w:rsid w:val="00BA3BE6"/>
    <w:rsid w:val="00BA3C73"/>
    <w:rsid w:val="00BA41F1"/>
    <w:rsid w:val="00BA4288"/>
    <w:rsid w:val="00BA431A"/>
    <w:rsid w:val="00BA43DD"/>
    <w:rsid w:val="00BA4544"/>
    <w:rsid w:val="00BA45AE"/>
    <w:rsid w:val="00BA4641"/>
    <w:rsid w:val="00BA4857"/>
    <w:rsid w:val="00BA48FE"/>
    <w:rsid w:val="00BA4902"/>
    <w:rsid w:val="00BA4922"/>
    <w:rsid w:val="00BA4A54"/>
    <w:rsid w:val="00BA4BFD"/>
    <w:rsid w:val="00BA4E71"/>
    <w:rsid w:val="00BA50A7"/>
    <w:rsid w:val="00BA52DB"/>
    <w:rsid w:val="00BA5301"/>
    <w:rsid w:val="00BA5310"/>
    <w:rsid w:val="00BA5DF5"/>
    <w:rsid w:val="00BA5F71"/>
    <w:rsid w:val="00BA6180"/>
    <w:rsid w:val="00BA622E"/>
    <w:rsid w:val="00BA640A"/>
    <w:rsid w:val="00BA64A0"/>
    <w:rsid w:val="00BA6986"/>
    <w:rsid w:val="00BA6A85"/>
    <w:rsid w:val="00BA6D4E"/>
    <w:rsid w:val="00BA6F53"/>
    <w:rsid w:val="00BA7205"/>
    <w:rsid w:val="00BA75E0"/>
    <w:rsid w:val="00BA7601"/>
    <w:rsid w:val="00BA76A9"/>
    <w:rsid w:val="00BA7728"/>
    <w:rsid w:val="00BA77C5"/>
    <w:rsid w:val="00BA77FC"/>
    <w:rsid w:val="00BA79DC"/>
    <w:rsid w:val="00BA7A00"/>
    <w:rsid w:val="00BA7C20"/>
    <w:rsid w:val="00BA7E37"/>
    <w:rsid w:val="00BA7E6E"/>
    <w:rsid w:val="00BB008F"/>
    <w:rsid w:val="00BB01D0"/>
    <w:rsid w:val="00BB033B"/>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F9"/>
    <w:rsid w:val="00BB136D"/>
    <w:rsid w:val="00BB17F1"/>
    <w:rsid w:val="00BB186C"/>
    <w:rsid w:val="00BB1898"/>
    <w:rsid w:val="00BB1B8E"/>
    <w:rsid w:val="00BB1D64"/>
    <w:rsid w:val="00BB1EC3"/>
    <w:rsid w:val="00BB1ECB"/>
    <w:rsid w:val="00BB24BE"/>
    <w:rsid w:val="00BB2A06"/>
    <w:rsid w:val="00BB2B13"/>
    <w:rsid w:val="00BB2EA4"/>
    <w:rsid w:val="00BB2F36"/>
    <w:rsid w:val="00BB3063"/>
    <w:rsid w:val="00BB3456"/>
    <w:rsid w:val="00BB35D0"/>
    <w:rsid w:val="00BB3E2B"/>
    <w:rsid w:val="00BB429F"/>
    <w:rsid w:val="00BB43F6"/>
    <w:rsid w:val="00BB455F"/>
    <w:rsid w:val="00BB4595"/>
    <w:rsid w:val="00BB4598"/>
    <w:rsid w:val="00BB47FA"/>
    <w:rsid w:val="00BB4916"/>
    <w:rsid w:val="00BB4972"/>
    <w:rsid w:val="00BB4B96"/>
    <w:rsid w:val="00BB4C02"/>
    <w:rsid w:val="00BB4C8B"/>
    <w:rsid w:val="00BB5142"/>
    <w:rsid w:val="00BB52E4"/>
    <w:rsid w:val="00BB5371"/>
    <w:rsid w:val="00BB54B2"/>
    <w:rsid w:val="00BB58D6"/>
    <w:rsid w:val="00BB5A46"/>
    <w:rsid w:val="00BB5A64"/>
    <w:rsid w:val="00BB5BA2"/>
    <w:rsid w:val="00BB5D1C"/>
    <w:rsid w:val="00BB5D39"/>
    <w:rsid w:val="00BB60F8"/>
    <w:rsid w:val="00BB613E"/>
    <w:rsid w:val="00BB6552"/>
    <w:rsid w:val="00BB65E0"/>
    <w:rsid w:val="00BB6699"/>
    <w:rsid w:val="00BB66ED"/>
    <w:rsid w:val="00BB6751"/>
    <w:rsid w:val="00BB6975"/>
    <w:rsid w:val="00BB69D6"/>
    <w:rsid w:val="00BB6B9B"/>
    <w:rsid w:val="00BB754F"/>
    <w:rsid w:val="00BB75A1"/>
    <w:rsid w:val="00BB7751"/>
    <w:rsid w:val="00BB79F6"/>
    <w:rsid w:val="00BB7A66"/>
    <w:rsid w:val="00BB7B7E"/>
    <w:rsid w:val="00BB7C77"/>
    <w:rsid w:val="00BB7CD4"/>
    <w:rsid w:val="00BB7D99"/>
    <w:rsid w:val="00BB7E23"/>
    <w:rsid w:val="00BC000B"/>
    <w:rsid w:val="00BC0058"/>
    <w:rsid w:val="00BC005F"/>
    <w:rsid w:val="00BC024A"/>
    <w:rsid w:val="00BC04B3"/>
    <w:rsid w:val="00BC05BA"/>
    <w:rsid w:val="00BC07D4"/>
    <w:rsid w:val="00BC0A5D"/>
    <w:rsid w:val="00BC0B5B"/>
    <w:rsid w:val="00BC0BCB"/>
    <w:rsid w:val="00BC0BE3"/>
    <w:rsid w:val="00BC0BF5"/>
    <w:rsid w:val="00BC0C54"/>
    <w:rsid w:val="00BC0D2A"/>
    <w:rsid w:val="00BC0D83"/>
    <w:rsid w:val="00BC0F4D"/>
    <w:rsid w:val="00BC1019"/>
    <w:rsid w:val="00BC10FF"/>
    <w:rsid w:val="00BC146B"/>
    <w:rsid w:val="00BC1942"/>
    <w:rsid w:val="00BC198B"/>
    <w:rsid w:val="00BC199E"/>
    <w:rsid w:val="00BC19B5"/>
    <w:rsid w:val="00BC1AD9"/>
    <w:rsid w:val="00BC1AFE"/>
    <w:rsid w:val="00BC27E4"/>
    <w:rsid w:val="00BC29F6"/>
    <w:rsid w:val="00BC2A44"/>
    <w:rsid w:val="00BC2AD7"/>
    <w:rsid w:val="00BC2B8D"/>
    <w:rsid w:val="00BC2CEB"/>
    <w:rsid w:val="00BC2DE9"/>
    <w:rsid w:val="00BC2E96"/>
    <w:rsid w:val="00BC308F"/>
    <w:rsid w:val="00BC3257"/>
    <w:rsid w:val="00BC32E7"/>
    <w:rsid w:val="00BC3558"/>
    <w:rsid w:val="00BC3BEE"/>
    <w:rsid w:val="00BC3D30"/>
    <w:rsid w:val="00BC4213"/>
    <w:rsid w:val="00BC44A7"/>
    <w:rsid w:val="00BC4642"/>
    <w:rsid w:val="00BC46F2"/>
    <w:rsid w:val="00BC4962"/>
    <w:rsid w:val="00BC4B18"/>
    <w:rsid w:val="00BC4BBF"/>
    <w:rsid w:val="00BC4C0B"/>
    <w:rsid w:val="00BC4CE2"/>
    <w:rsid w:val="00BC4F81"/>
    <w:rsid w:val="00BC52A6"/>
    <w:rsid w:val="00BC5670"/>
    <w:rsid w:val="00BC57CB"/>
    <w:rsid w:val="00BC58B9"/>
    <w:rsid w:val="00BC5AC0"/>
    <w:rsid w:val="00BC5D6B"/>
    <w:rsid w:val="00BC5DFC"/>
    <w:rsid w:val="00BC6007"/>
    <w:rsid w:val="00BC6119"/>
    <w:rsid w:val="00BC62D2"/>
    <w:rsid w:val="00BC6419"/>
    <w:rsid w:val="00BC64F2"/>
    <w:rsid w:val="00BC660F"/>
    <w:rsid w:val="00BC67EB"/>
    <w:rsid w:val="00BC6A11"/>
    <w:rsid w:val="00BC6ABC"/>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AB5"/>
    <w:rsid w:val="00BD0B61"/>
    <w:rsid w:val="00BD0E18"/>
    <w:rsid w:val="00BD0E77"/>
    <w:rsid w:val="00BD1123"/>
    <w:rsid w:val="00BD146E"/>
    <w:rsid w:val="00BD150B"/>
    <w:rsid w:val="00BD1999"/>
    <w:rsid w:val="00BD1B19"/>
    <w:rsid w:val="00BD1B1B"/>
    <w:rsid w:val="00BD1FB6"/>
    <w:rsid w:val="00BD1FE9"/>
    <w:rsid w:val="00BD200D"/>
    <w:rsid w:val="00BD2356"/>
    <w:rsid w:val="00BD2464"/>
    <w:rsid w:val="00BD2A37"/>
    <w:rsid w:val="00BD2CB3"/>
    <w:rsid w:val="00BD2EE8"/>
    <w:rsid w:val="00BD2F13"/>
    <w:rsid w:val="00BD3021"/>
    <w:rsid w:val="00BD3056"/>
    <w:rsid w:val="00BD3200"/>
    <w:rsid w:val="00BD3217"/>
    <w:rsid w:val="00BD3265"/>
    <w:rsid w:val="00BD3846"/>
    <w:rsid w:val="00BD398D"/>
    <w:rsid w:val="00BD3E68"/>
    <w:rsid w:val="00BD3ED7"/>
    <w:rsid w:val="00BD3FA9"/>
    <w:rsid w:val="00BD3FF0"/>
    <w:rsid w:val="00BD40A2"/>
    <w:rsid w:val="00BD4369"/>
    <w:rsid w:val="00BD4393"/>
    <w:rsid w:val="00BD46AD"/>
    <w:rsid w:val="00BD48D2"/>
    <w:rsid w:val="00BD4E05"/>
    <w:rsid w:val="00BD5038"/>
    <w:rsid w:val="00BD53A7"/>
    <w:rsid w:val="00BD57AA"/>
    <w:rsid w:val="00BD5842"/>
    <w:rsid w:val="00BD598A"/>
    <w:rsid w:val="00BD5C6B"/>
    <w:rsid w:val="00BD5C7A"/>
    <w:rsid w:val="00BD5ED5"/>
    <w:rsid w:val="00BD61BA"/>
    <w:rsid w:val="00BD648D"/>
    <w:rsid w:val="00BD67A8"/>
    <w:rsid w:val="00BD6971"/>
    <w:rsid w:val="00BD6AB6"/>
    <w:rsid w:val="00BD6BA6"/>
    <w:rsid w:val="00BD6CA8"/>
    <w:rsid w:val="00BD6EBD"/>
    <w:rsid w:val="00BD700D"/>
    <w:rsid w:val="00BD70E0"/>
    <w:rsid w:val="00BD723F"/>
    <w:rsid w:val="00BD7321"/>
    <w:rsid w:val="00BD73B1"/>
    <w:rsid w:val="00BD74C1"/>
    <w:rsid w:val="00BD75B4"/>
    <w:rsid w:val="00BD76ED"/>
    <w:rsid w:val="00BD776E"/>
    <w:rsid w:val="00BD78E7"/>
    <w:rsid w:val="00BD78EF"/>
    <w:rsid w:val="00BD7A2D"/>
    <w:rsid w:val="00BD7A93"/>
    <w:rsid w:val="00BD7CD1"/>
    <w:rsid w:val="00BD7D14"/>
    <w:rsid w:val="00BD7E89"/>
    <w:rsid w:val="00BD7E94"/>
    <w:rsid w:val="00BD7FC5"/>
    <w:rsid w:val="00BE02B4"/>
    <w:rsid w:val="00BE02BD"/>
    <w:rsid w:val="00BE0324"/>
    <w:rsid w:val="00BE053D"/>
    <w:rsid w:val="00BE0881"/>
    <w:rsid w:val="00BE0A21"/>
    <w:rsid w:val="00BE0CD6"/>
    <w:rsid w:val="00BE117C"/>
    <w:rsid w:val="00BE1474"/>
    <w:rsid w:val="00BE1486"/>
    <w:rsid w:val="00BE14BD"/>
    <w:rsid w:val="00BE1548"/>
    <w:rsid w:val="00BE1854"/>
    <w:rsid w:val="00BE1ABC"/>
    <w:rsid w:val="00BE1C4E"/>
    <w:rsid w:val="00BE22D5"/>
    <w:rsid w:val="00BE264C"/>
    <w:rsid w:val="00BE275B"/>
    <w:rsid w:val="00BE27BB"/>
    <w:rsid w:val="00BE281F"/>
    <w:rsid w:val="00BE28C1"/>
    <w:rsid w:val="00BE2999"/>
    <w:rsid w:val="00BE2A48"/>
    <w:rsid w:val="00BE2AFB"/>
    <w:rsid w:val="00BE2D9F"/>
    <w:rsid w:val="00BE2EAC"/>
    <w:rsid w:val="00BE2F1D"/>
    <w:rsid w:val="00BE2F3A"/>
    <w:rsid w:val="00BE2FEE"/>
    <w:rsid w:val="00BE3409"/>
    <w:rsid w:val="00BE3456"/>
    <w:rsid w:val="00BE3492"/>
    <w:rsid w:val="00BE36BD"/>
    <w:rsid w:val="00BE3B56"/>
    <w:rsid w:val="00BE3B62"/>
    <w:rsid w:val="00BE3BD5"/>
    <w:rsid w:val="00BE3CC2"/>
    <w:rsid w:val="00BE3F24"/>
    <w:rsid w:val="00BE415B"/>
    <w:rsid w:val="00BE4443"/>
    <w:rsid w:val="00BE4727"/>
    <w:rsid w:val="00BE486E"/>
    <w:rsid w:val="00BE4D99"/>
    <w:rsid w:val="00BE4DC9"/>
    <w:rsid w:val="00BE4EC9"/>
    <w:rsid w:val="00BE4F92"/>
    <w:rsid w:val="00BE5477"/>
    <w:rsid w:val="00BE54EA"/>
    <w:rsid w:val="00BE54EC"/>
    <w:rsid w:val="00BE56DE"/>
    <w:rsid w:val="00BE631E"/>
    <w:rsid w:val="00BE63C4"/>
    <w:rsid w:val="00BE6B10"/>
    <w:rsid w:val="00BE6B62"/>
    <w:rsid w:val="00BE6BEC"/>
    <w:rsid w:val="00BE7168"/>
    <w:rsid w:val="00BE7203"/>
    <w:rsid w:val="00BE722A"/>
    <w:rsid w:val="00BE7241"/>
    <w:rsid w:val="00BE744F"/>
    <w:rsid w:val="00BE7649"/>
    <w:rsid w:val="00BE765A"/>
    <w:rsid w:val="00BE77C5"/>
    <w:rsid w:val="00BE7D51"/>
    <w:rsid w:val="00BE7D74"/>
    <w:rsid w:val="00BF02BB"/>
    <w:rsid w:val="00BF054C"/>
    <w:rsid w:val="00BF07C9"/>
    <w:rsid w:val="00BF091F"/>
    <w:rsid w:val="00BF09DE"/>
    <w:rsid w:val="00BF0AEB"/>
    <w:rsid w:val="00BF0B8F"/>
    <w:rsid w:val="00BF0CCF"/>
    <w:rsid w:val="00BF0F3F"/>
    <w:rsid w:val="00BF0FC5"/>
    <w:rsid w:val="00BF10A9"/>
    <w:rsid w:val="00BF10BC"/>
    <w:rsid w:val="00BF10F2"/>
    <w:rsid w:val="00BF10FD"/>
    <w:rsid w:val="00BF1164"/>
    <w:rsid w:val="00BF12B5"/>
    <w:rsid w:val="00BF1562"/>
    <w:rsid w:val="00BF15F4"/>
    <w:rsid w:val="00BF1A38"/>
    <w:rsid w:val="00BF1AE4"/>
    <w:rsid w:val="00BF1C16"/>
    <w:rsid w:val="00BF1EC2"/>
    <w:rsid w:val="00BF20BA"/>
    <w:rsid w:val="00BF21AC"/>
    <w:rsid w:val="00BF22BE"/>
    <w:rsid w:val="00BF2416"/>
    <w:rsid w:val="00BF246C"/>
    <w:rsid w:val="00BF2830"/>
    <w:rsid w:val="00BF285D"/>
    <w:rsid w:val="00BF28A8"/>
    <w:rsid w:val="00BF2A2D"/>
    <w:rsid w:val="00BF2B31"/>
    <w:rsid w:val="00BF2E53"/>
    <w:rsid w:val="00BF2F67"/>
    <w:rsid w:val="00BF2FE9"/>
    <w:rsid w:val="00BF3399"/>
    <w:rsid w:val="00BF352A"/>
    <w:rsid w:val="00BF3669"/>
    <w:rsid w:val="00BF3C0D"/>
    <w:rsid w:val="00BF410A"/>
    <w:rsid w:val="00BF42A2"/>
    <w:rsid w:val="00BF4695"/>
    <w:rsid w:val="00BF47FF"/>
    <w:rsid w:val="00BF488E"/>
    <w:rsid w:val="00BF4891"/>
    <w:rsid w:val="00BF4B9B"/>
    <w:rsid w:val="00BF4BC7"/>
    <w:rsid w:val="00BF4D35"/>
    <w:rsid w:val="00BF4D5B"/>
    <w:rsid w:val="00BF5049"/>
    <w:rsid w:val="00BF5068"/>
    <w:rsid w:val="00BF5080"/>
    <w:rsid w:val="00BF55D3"/>
    <w:rsid w:val="00BF5BC3"/>
    <w:rsid w:val="00BF5DB7"/>
    <w:rsid w:val="00BF5FBA"/>
    <w:rsid w:val="00BF6252"/>
    <w:rsid w:val="00BF62A8"/>
    <w:rsid w:val="00BF632C"/>
    <w:rsid w:val="00BF641F"/>
    <w:rsid w:val="00BF6984"/>
    <w:rsid w:val="00BF6F6B"/>
    <w:rsid w:val="00BF70CB"/>
    <w:rsid w:val="00BF711C"/>
    <w:rsid w:val="00BF7272"/>
    <w:rsid w:val="00BF748E"/>
    <w:rsid w:val="00BF750B"/>
    <w:rsid w:val="00BF7560"/>
    <w:rsid w:val="00BF760F"/>
    <w:rsid w:val="00BF7700"/>
    <w:rsid w:val="00BF789B"/>
    <w:rsid w:val="00BF78B7"/>
    <w:rsid w:val="00BF793D"/>
    <w:rsid w:val="00BF7CE7"/>
    <w:rsid w:val="00BF7DC4"/>
    <w:rsid w:val="00C006AB"/>
    <w:rsid w:val="00C0097B"/>
    <w:rsid w:val="00C00B67"/>
    <w:rsid w:val="00C00BD4"/>
    <w:rsid w:val="00C00BE2"/>
    <w:rsid w:val="00C00D51"/>
    <w:rsid w:val="00C0127C"/>
    <w:rsid w:val="00C013D5"/>
    <w:rsid w:val="00C0140B"/>
    <w:rsid w:val="00C0167D"/>
    <w:rsid w:val="00C018E7"/>
    <w:rsid w:val="00C0194F"/>
    <w:rsid w:val="00C01B84"/>
    <w:rsid w:val="00C01CF8"/>
    <w:rsid w:val="00C01DCE"/>
    <w:rsid w:val="00C01F3F"/>
    <w:rsid w:val="00C01F95"/>
    <w:rsid w:val="00C01FCF"/>
    <w:rsid w:val="00C0224A"/>
    <w:rsid w:val="00C022A5"/>
    <w:rsid w:val="00C022AF"/>
    <w:rsid w:val="00C023E4"/>
    <w:rsid w:val="00C023FC"/>
    <w:rsid w:val="00C02462"/>
    <w:rsid w:val="00C02874"/>
    <w:rsid w:val="00C02C30"/>
    <w:rsid w:val="00C02C9E"/>
    <w:rsid w:val="00C03087"/>
    <w:rsid w:val="00C030AC"/>
    <w:rsid w:val="00C032D2"/>
    <w:rsid w:val="00C03301"/>
    <w:rsid w:val="00C03309"/>
    <w:rsid w:val="00C03343"/>
    <w:rsid w:val="00C034C8"/>
    <w:rsid w:val="00C03783"/>
    <w:rsid w:val="00C037E0"/>
    <w:rsid w:val="00C03C0F"/>
    <w:rsid w:val="00C03C11"/>
    <w:rsid w:val="00C040D7"/>
    <w:rsid w:val="00C04419"/>
    <w:rsid w:val="00C04465"/>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62BC"/>
    <w:rsid w:val="00C062F2"/>
    <w:rsid w:val="00C063E4"/>
    <w:rsid w:val="00C064F8"/>
    <w:rsid w:val="00C06538"/>
    <w:rsid w:val="00C06548"/>
    <w:rsid w:val="00C067B4"/>
    <w:rsid w:val="00C06818"/>
    <w:rsid w:val="00C06910"/>
    <w:rsid w:val="00C06C53"/>
    <w:rsid w:val="00C06D6B"/>
    <w:rsid w:val="00C070A4"/>
    <w:rsid w:val="00C070EC"/>
    <w:rsid w:val="00C072FE"/>
    <w:rsid w:val="00C0748A"/>
    <w:rsid w:val="00C07AE2"/>
    <w:rsid w:val="00C07B09"/>
    <w:rsid w:val="00C07B38"/>
    <w:rsid w:val="00C07BCD"/>
    <w:rsid w:val="00C07DC0"/>
    <w:rsid w:val="00C07F4B"/>
    <w:rsid w:val="00C100F7"/>
    <w:rsid w:val="00C101C3"/>
    <w:rsid w:val="00C103C9"/>
    <w:rsid w:val="00C108E9"/>
    <w:rsid w:val="00C10A5F"/>
    <w:rsid w:val="00C11207"/>
    <w:rsid w:val="00C114B8"/>
    <w:rsid w:val="00C1154C"/>
    <w:rsid w:val="00C115E2"/>
    <w:rsid w:val="00C11650"/>
    <w:rsid w:val="00C11939"/>
    <w:rsid w:val="00C11ADE"/>
    <w:rsid w:val="00C11B2F"/>
    <w:rsid w:val="00C11B53"/>
    <w:rsid w:val="00C1201C"/>
    <w:rsid w:val="00C12158"/>
    <w:rsid w:val="00C12665"/>
    <w:rsid w:val="00C126E0"/>
    <w:rsid w:val="00C12724"/>
    <w:rsid w:val="00C12884"/>
    <w:rsid w:val="00C128BC"/>
    <w:rsid w:val="00C12C56"/>
    <w:rsid w:val="00C12D75"/>
    <w:rsid w:val="00C12E39"/>
    <w:rsid w:val="00C12EC3"/>
    <w:rsid w:val="00C1301A"/>
    <w:rsid w:val="00C13153"/>
    <w:rsid w:val="00C132A7"/>
    <w:rsid w:val="00C133D0"/>
    <w:rsid w:val="00C13581"/>
    <w:rsid w:val="00C13630"/>
    <w:rsid w:val="00C13691"/>
    <w:rsid w:val="00C1371B"/>
    <w:rsid w:val="00C13BBC"/>
    <w:rsid w:val="00C13D47"/>
    <w:rsid w:val="00C14164"/>
    <w:rsid w:val="00C142BB"/>
    <w:rsid w:val="00C1430C"/>
    <w:rsid w:val="00C143E1"/>
    <w:rsid w:val="00C144A1"/>
    <w:rsid w:val="00C145BB"/>
    <w:rsid w:val="00C14874"/>
    <w:rsid w:val="00C14AB1"/>
    <w:rsid w:val="00C14BC3"/>
    <w:rsid w:val="00C14BFB"/>
    <w:rsid w:val="00C14C53"/>
    <w:rsid w:val="00C14DF6"/>
    <w:rsid w:val="00C14FCA"/>
    <w:rsid w:val="00C15004"/>
    <w:rsid w:val="00C15028"/>
    <w:rsid w:val="00C15552"/>
    <w:rsid w:val="00C1571F"/>
    <w:rsid w:val="00C15981"/>
    <w:rsid w:val="00C15B15"/>
    <w:rsid w:val="00C15BCD"/>
    <w:rsid w:val="00C15BDA"/>
    <w:rsid w:val="00C15BEE"/>
    <w:rsid w:val="00C15C4F"/>
    <w:rsid w:val="00C15D8E"/>
    <w:rsid w:val="00C15F1C"/>
    <w:rsid w:val="00C1605E"/>
    <w:rsid w:val="00C1612D"/>
    <w:rsid w:val="00C162FB"/>
    <w:rsid w:val="00C1685F"/>
    <w:rsid w:val="00C16908"/>
    <w:rsid w:val="00C16BF3"/>
    <w:rsid w:val="00C16C8B"/>
    <w:rsid w:val="00C16FF5"/>
    <w:rsid w:val="00C17012"/>
    <w:rsid w:val="00C17164"/>
    <w:rsid w:val="00C171C5"/>
    <w:rsid w:val="00C1731A"/>
    <w:rsid w:val="00C17404"/>
    <w:rsid w:val="00C1747D"/>
    <w:rsid w:val="00C175F2"/>
    <w:rsid w:val="00C1774A"/>
    <w:rsid w:val="00C178FB"/>
    <w:rsid w:val="00C17B5A"/>
    <w:rsid w:val="00C17DF9"/>
    <w:rsid w:val="00C17E1A"/>
    <w:rsid w:val="00C17EBE"/>
    <w:rsid w:val="00C17EED"/>
    <w:rsid w:val="00C2014A"/>
    <w:rsid w:val="00C20160"/>
    <w:rsid w:val="00C201CA"/>
    <w:rsid w:val="00C201EB"/>
    <w:rsid w:val="00C20367"/>
    <w:rsid w:val="00C20665"/>
    <w:rsid w:val="00C206F8"/>
    <w:rsid w:val="00C206FF"/>
    <w:rsid w:val="00C20ACC"/>
    <w:rsid w:val="00C20B19"/>
    <w:rsid w:val="00C20BF7"/>
    <w:rsid w:val="00C20C64"/>
    <w:rsid w:val="00C21118"/>
    <w:rsid w:val="00C21130"/>
    <w:rsid w:val="00C216BD"/>
    <w:rsid w:val="00C21BCD"/>
    <w:rsid w:val="00C21CD1"/>
    <w:rsid w:val="00C21E2C"/>
    <w:rsid w:val="00C21EEF"/>
    <w:rsid w:val="00C22115"/>
    <w:rsid w:val="00C2213C"/>
    <w:rsid w:val="00C2255A"/>
    <w:rsid w:val="00C22634"/>
    <w:rsid w:val="00C2273A"/>
    <w:rsid w:val="00C227DC"/>
    <w:rsid w:val="00C22A33"/>
    <w:rsid w:val="00C22B28"/>
    <w:rsid w:val="00C22BBA"/>
    <w:rsid w:val="00C22C2E"/>
    <w:rsid w:val="00C22CE9"/>
    <w:rsid w:val="00C22D8C"/>
    <w:rsid w:val="00C23084"/>
    <w:rsid w:val="00C2334E"/>
    <w:rsid w:val="00C23550"/>
    <w:rsid w:val="00C2372F"/>
    <w:rsid w:val="00C237CE"/>
    <w:rsid w:val="00C23947"/>
    <w:rsid w:val="00C23D5D"/>
    <w:rsid w:val="00C23F8D"/>
    <w:rsid w:val="00C23F9B"/>
    <w:rsid w:val="00C24227"/>
    <w:rsid w:val="00C243E7"/>
    <w:rsid w:val="00C244E0"/>
    <w:rsid w:val="00C24CBD"/>
    <w:rsid w:val="00C2515B"/>
    <w:rsid w:val="00C2518D"/>
    <w:rsid w:val="00C25266"/>
    <w:rsid w:val="00C2573F"/>
    <w:rsid w:val="00C257B7"/>
    <w:rsid w:val="00C257E8"/>
    <w:rsid w:val="00C25806"/>
    <w:rsid w:val="00C258FD"/>
    <w:rsid w:val="00C259AE"/>
    <w:rsid w:val="00C25B17"/>
    <w:rsid w:val="00C25E1C"/>
    <w:rsid w:val="00C26064"/>
    <w:rsid w:val="00C2623A"/>
    <w:rsid w:val="00C263FC"/>
    <w:rsid w:val="00C26504"/>
    <w:rsid w:val="00C26B68"/>
    <w:rsid w:val="00C26C63"/>
    <w:rsid w:val="00C272E8"/>
    <w:rsid w:val="00C274A2"/>
    <w:rsid w:val="00C27740"/>
    <w:rsid w:val="00C27920"/>
    <w:rsid w:val="00C27C62"/>
    <w:rsid w:val="00C27F66"/>
    <w:rsid w:val="00C301A9"/>
    <w:rsid w:val="00C30217"/>
    <w:rsid w:val="00C3025F"/>
    <w:rsid w:val="00C302AB"/>
    <w:rsid w:val="00C303FA"/>
    <w:rsid w:val="00C303FE"/>
    <w:rsid w:val="00C304AA"/>
    <w:rsid w:val="00C30590"/>
    <w:rsid w:val="00C306BF"/>
    <w:rsid w:val="00C30ABC"/>
    <w:rsid w:val="00C30B60"/>
    <w:rsid w:val="00C30B99"/>
    <w:rsid w:val="00C30FB0"/>
    <w:rsid w:val="00C31108"/>
    <w:rsid w:val="00C3119D"/>
    <w:rsid w:val="00C313E7"/>
    <w:rsid w:val="00C314A6"/>
    <w:rsid w:val="00C314B1"/>
    <w:rsid w:val="00C31BC2"/>
    <w:rsid w:val="00C31DC3"/>
    <w:rsid w:val="00C31E9C"/>
    <w:rsid w:val="00C31FAA"/>
    <w:rsid w:val="00C320B0"/>
    <w:rsid w:val="00C3225D"/>
    <w:rsid w:val="00C32422"/>
    <w:rsid w:val="00C324B6"/>
    <w:rsid w:val="00C325E0"/>
    <w:rsid w:val="00C328B2"/>
    <w:rsid w:val="00C32AC4"/>
    <w:rsid w:val="00C32E83"/>
    <w:rsid w:val="00C32EDB"/>
    <w:rsid w:val="00C330DB"/>
    <w:rsid w:val="00C330FA"/>
    <w:rsid w:val="00C33359"/>
    <w:rsid w:val="00C3336F"/>
    <w:rsid w:val="00C3340C"/>
    <w:rsid w:val="00C33639"/>
    <w:rsid w:val="00C3380A"/>
    <w:rsid w:val="00C33929"/>
    <w:rsid w:val="00C33CDC"/>
    <w:rsid w:val="00C33D5D"/>
    <w:rsid w:val="00C33E30"/>
    <w:rsid w:val="00C33E7B"/>
    <w:rsid w:val="00C33EAA"/>
    <w:rsid w:val="00C341EC"/>
    <w:rsid w:val="00C34665"/>
    <w:rsid w:val="00C3469C"/>
    <w:rsid w:val="00C348D6"/>
    <w:rsid w:val="00C3492B"/>
    <w:rsid w:val="00C34CF8"/>
    <w:rsid w:val="00C3504C"/>
    <w:rsid w:val="00C35180"/>
    <w:rsid w:val="00C35229"/>
    <w:rsid w:val="00C35254"/>
    <w:rsid w:val="00C352D5"/>
    <w:rsid w:val="00C353B6"/>
    <w:rsid w:val="00C35423"/>
    <w:rsid w:val="00C359D3"/>
    <w:rsid w:val="00C35F50"/>
    <w:rsid w:val="00C363C6"/>
    <w:rsid w:val="00C36519"/>
    <w:rsid w:val="00C365E7"/>
    <w:rsid w:val="00C367B3"/>
    <w:rsid w:val="00C36BAE"/>
    <w:rsid w:val="00C36BB5"/>
    <w:rsid w:val="00C36CEA"/>
    <w:rsid w:val="00C36E34"/>
    <w:rsid w:val="00C370E1"/>
    <w:rsid w:val="00C371DC"/>
    <w:rsid w:val="00C37253"/>
    <w:rsid w:val="00C377C0"/>
    <w:rsid w:val="00C37A35"/>
    <w:rsid w:val="00C37C74"/>
    <w:rsid w:val="00C37D2C"/>
    <w:rsid w:val="00C37D75"/>
    <w:rsid w:val="00C401AA"/>
    <w:rsid w:val="00C40388"/>
    <w:rsid w:val="00C404D7"/>
    <w:rsid w:val="00C404EE"/>
    <w:rsid w:val="00C4081B"/>
    <w:rsid w:val="00C4092D"/>
    <w:rsid w:val="00C40D3A"/>
    <w:rsid w:val="00C4105F"/>
    <w:rsid w:val="00C41276"/>
    <w:rsid w:val="00C412D2"/>
    <w:rsid w:val="00C414C5"/>
    <w:rsid w:val="00C41696"/>
    <w:rsid w:val="00C4170D"/>
    <w:rsid w:val="00C4171B"/>
    <w:rsid w:val="00C41891"/>
    <w:rsid w:val="00C41AAF"/>
    <w:rsid w:val="00C41B88"/>
    <w:rsid w:val="00C41D3D"/>
    <w:rsid w:val="00C420FC"/>
    <w:rsid w:val="00C42124"/>
    <w:rsid w:val="00C424A0"/>
    <w:rsid w:val="00C42689"/>
    <w:rsid w:val="00C42988"/>
    <w:rsid w:val="00C42B6F"/>
    <w:rsid w:val="00C42BD4"/>
    <w:rsid w:val="00C42C80"/>
    <w:rsid w:val="00C42E9E"/>
    <w:rsid w:val="00C430C9"/>
    <w:rsid w:val="00C43125"/>
    <w:rsid w:val="00C433C4"/>
    <w:rsid w:val="00C4346E"/>
    <w:rsid w:val="00C4371C"/>
    <w:rsid w:val="00C438D6"/>
    <w:rsid w:val="00C4390C"/>
    <w:rsid w:val="00C43A1A"/>
    <w:rsid w:val="00C43C1F"/>
    <w:rsid w:val="00C43FF0"/>
    <w:rsid w:val="00C44124"/>
    <w:rsid w:val="00C44641"/>
    <w:rsid w:val="00C4481A"/>
    <w:rsid w:val="00C44993"/>
    <w:rsid w:val="00C44A98"/>
    <w:rsid w:val="00C44DB3"/>
    <w:rsid w:val="00C44E8E"/>
    <w:rsid w:val="00C44F35"/>
    <w:rsid w:val="00C4508D"/>
    <w:rsid w:val="00C4549E"/>
    <w:rsid w:val="00C4550E"/>
    <w:rsid w:val="00C4559E"/>
    <w:rsid w:val="00C455AE"/>
    <w:rsid w:val="00C45E75"/>
    <w:rsid w:val="00C45EF5"/>
    <w:rsid w:val="00C4609E"/>
    <w:rsid w:val="00C465FA"/>
    <w:rsid w:val="00C469F6"/>
    <w:rsid w:val="00C46B7E"/>
    <w:rsid w:val="00C46D1B"/>
    <w:rsid w:val="00C47077"/>
    <w:rsid w:val="00C470AA"/>
    <w:rsid w:val="00C4723B"/>
    <w:rsid w:val="00C474D6"/>
    <w:rsid w:val="00C47538"/>
    <w:rsid w:val="00C47FEE"/>
    <w:rsid w:val="00C501E2"/>
    <w:rsid w:val="00C50361"/>
    <w:rsid w:val="00C5099B"/>
    <w:rsid w:val="00C50A4E"/>
    <w:rsid w:val="00C50B2A"/>
    <w:rsid w:val="00C50DB3"/>
    <w:rsid w:val="00C50DB4"/>
    <w:rsid w:val="00C5163B"/>
    <w:rsid w:val="00C51799"/>
    <w:rsid w:val="00C51C37"/>
    <w:rsid w:val="00C51D26"/>
    <w:rsid w:val="00C51EC5"/>
    <w:rsid w:val="00C52023"/>
    <w:rsid w:val="00C520B1"/>
    <w:rsid w:val="00C522D6"/>
    <w:rsid w:val="00C52621"/>
    <w:rsid w:val="00C52745"/>
    <w:rsid w:val="00C52C52"/>
    <w:rsid w:val="00C52C7D"/>
    <w:rsid w:val="00C52F56"/>
    <w:rsid w:val="00C531BE"/>
    <w:rsid w:val="00C532EB"/>
    <w:rsid w:val="00C5331E"/>
    <w:rsid w:val="00C534B9"/>
    <w:rsid w:val="00C53545"/>
    <w:rsid w:val="00C535E3"/>
    <w:rsid w:val="00C53CFA"/>
    <w:rsid w:val="00C53E69"/>
    <w:rsid w:val="00C53EC4"/>
    <w:rsid w:val="00C54020"/>
    <w:rsid w:val="00C5406F"/>
    <w:rsid w:val="00C545C5"/>
    <w:rsid w:val="00C54817"/>
    <w:rsid w:val="00C54823"/>
    <w:rsid w:val="00C549B6"/>
    <w:rsid w:val="00C54F35"/>
    <w:rsid w:val="00C54F4D"/>
    <w:rsid w:val="00C54FF6"/>
    <w:rsid w:val="00C55136"/>
    <w:rsid w:val="00C5547A"/>
    <w:rsid w:val="00C55566"/>
    <w:rsid w:val="00C55631"/>
    <w:rsid w:val="00C5564B"/>
    <w:rsid w:val="00C55A9D"/>
    <w:rsid w:val="00C55B09"/>
    <w:rsid w:val="00C55C4D"/>
    <w:rsid w:val="00C55D58"/>
    <w:rsid w:val="00C55EE2"/>
    <w:rsid w:val="00C560C6"/>
    <w:rsid w:val="00C560E4"/>
    <w:rsid w:val="00C561BC"/>
    <w:rsid w:val="00C564FB"/>
    <w:rsid w:val="00C565D1"/>
    <w:rsid w:val="00C565F9"/>
    <w:rsid w:val="00C5678C"/>
    <w:rsid w:val="00C56942"/>
    <w:rsid w:val="00C56AA1"/>
    <w:rsid w:val="00C56AB4"/>
    <w:rsid w:val="00C56DA3"/>
    <w:rsid w:val="00C56DF9"/>
    <w:rsid w:val="00C56F48"/>
    <w:rsid w:val="00C56F62"/>
    <w:rsid w:val="00C5716E"/>
    <w:rsid w:val="00C5729D"/>
    <w:rsid w:val="00C57390"/>
    <w:rsid w:val="00C576BF"/>
    <w:rsid w:val="00C57837"/>
    <w:rsid w:val="00C57A01"/>
    <w:rsid w:val="00C57A2D"/>
    <w:rsid w:val="00C57B0B"/>
    <w:rsid w:val="00C57C4D"/>
    <w:rsid w:val="00C6007C"/>
    <w:rsid w:val="00C603E2"/>
    <w:rsid w:val="00C60462"/>
    <w:rsid w:val="00C60567"/>
    <w:rsid w:val="00C607F4"/>
    <w:rsid w:val="00C60965"/>
    <w:rsid w:val="00C609F8"/>
    <w:rsid w:val="00C60A31"/>
    <w:rsid w:val="00C60B07"/>
    <w:rsid w:val="00C60D95"/>
    <w:rsid w:val="00C611B3"/>
    <w:rsid w:val="00C611EE"/>
    <w:rsid w:val="00C61511"/>
    <w:rsid w:val="00C6158B"/>
    <w:rsid w:val="00C6174F"/>
    <w:rsid w:val="00C618A2"/>
    <w:rsid w:val="00C61972"/>
    <w:rsid w:val="00C61D04"/>
    <w:rsid w:val="00C61D4B"/>
    <w:rsid w:val="00C626D1"/>
    <w:rsid w:val="00C62B0A"/>
    <w:rsid w:val="00C62CE7"/>
    <w:rsid w:val="00C632C4"/>
    <w:rsid w:val="00C636DF"/>
    <w:rsid w:val="00C63A89"/>
    <w:rsid w:val="00C63BDC"/>
    <w:rsid w:val="00C63C52"/>
    <w:rsid w:val="00C63C71"/>
    <w:rsid w:val="00C63D4E"/>
    <w:rsid w:val="00C63F08"/>
    <w:rsid w:val="00C6416F"/>
    <w:rsid w:val="00C64326"/>
    <w:rsid w:val="00C645F7"/>
    <w:rsid w:val="00C647B0"/>
    <w:rsid w:val="00C647F7"/>
    <w:rsid w:val="00C64897"/>
    <w:rsid w:val="00C64A5D"/>
    <w:rsid w:val="00C64B0A"/>
    <w:rsid w:val="00C6528C"/>
    <w:rsid w:val="00C65509"/>
    <w:rsid w:val="00C6569B"/>
    <w:rsid w:val="00C65A60"/>
    <w:rsid w:val="00C65BD2"/>
    <w:rsid w:val="00C65EB4"/>
    <w:rsid w:val="00C661E8"/>
    <w:rsid w:val="00C66531"/>
    <w:rsid w:val="00C667DF"/>
    <w:rsid w:val="00C66848"/>
    <w:rsid w:val="00C668BE"/>
    <w:rsid w:val="00C66ADC"/>
    <w:rsid w:val="00C66D93"/>
    <w:rsid w:val="00C6706F"/>
    <w:rsid w:val="00C673C7"/>
    <w:rsid w:val="00C6762E"/>
    <w:rsid w:val="00C67633"/>
    <w:rsid w:val="00C67989"/>
    <w:rsid w:val="00C679D4"/>
    <w:rsid w:val="00C67BB2"/>
    <w:rsid w:val="00C67CD9"/>
    <w:rsid w:val="00C67E1F"/>
    <w:rsid w:val="00C67F17"/>
    <w:rsid w:val="00C70084"/>
    <w:rsid w:val="00C700EB"/>
    <w:rsid w:val="00C7023F"/>
    <w:rsid w:val="00C7090B"/>
    <w:rsid w:val="00C70941"/>
    <w:rsid w:val="00C70A32"/>
    <w:rsid w:val="00C70B3C"/>
    <w:rsid w:val="00C70E49"/>
    <w:rsid w:val="00C71178"/>
    <w:rsid w:val="00C71662"/>
    <w:rsid w:val="00C719C2"/>
    <w:rsid w:val="00C71D0E"/>
    <w:rsid w:val="00C71E7B"/>
    <w:rsid w:val="00C71EB9"/>
    <w:rsid w:val="00C71F04"/>
    <w:rsid w:val="00C71FA9"/>
    <w:rsid w:val="00C72022"/>
    <w:rsid w:val="00C72108"/>
    <w:rsid w:val="00C7235B"/>
    <w:rsid w:val="00C72774"/>
    <w:rsid w:val="00C72776"/>
    <w:rsid w:val="00C727B3"/>
    <w:rsid w:val="00C72822"/>
    <w:rsid w:val="00C728F4"/>
    <w:rsid w:val="00C7292E"/>
    <w:rsid w:val="00C72949"/>
    <w:rsid w:val="00C72E18"/>
    <w:rsid w:val="00C731AD"/>
    <w:rsid w:val="00C7326E"/>
    <w:rsid w:val="00C73490"/>
    <w:rsid w:val="00C7380B"/>
    <w:rsid w:val="00C73952"/>
    <w:rsid w:val="00C739FA"/>
    <w:rsid w:val="00C73B05"/>
    <w:rsid w:val="00C73C7E"/>
    <w:rsid w:val="00C742B7"/>
    <w:rsid w:val="00C74421"/>
    <w:rsid w:val="00C7448A"/>
    <w:rsid w:val="00C7484A"/>
    <w:rsid w:val="00C7493F"/>
    <w:rsid w:val="00C74A51"/>
    <w:rsid w:val="00C74BF4"/>
    <w:rsid w:val="00C74C7D"/>
    <w:rsid w:val="00C74CD5"/>
    <w:rsid w:val="00C74E2D"/>
    <w:rsid w:val="00C74EFF"/>
    <w:rsid w:val="00C74FFF"/>
    <w:rsid w:val="00C752DC"/>
    <w:rsid w:val="00C75766"/>
    <w:rsid w:val="00C759B3"/>
    <w:rsid w:val="00C75ACF"/>
    <w:rsid w:val="00C75E65"/>
    <w:rsid w:val="00C75F2F"/>
    <w:rsid w:val="00C75FEE"/>
    <w:rsid w:val="00C76031"/>
    <w:rsid w:val="00C76115"/>
    <w:rsid w:val="00C76150"/>
    <w:rsid w:val="00C7656D"/>
    <w:rsid w:val="00C76617"/>
    <w:rsid w:val="00C76640"/>
    <w:rsid w:val="00C76826"/>
    <w:rsid w:val="00C7694F"/>
    <w:rsid w:val="00C769FA"/>
    <w:rsid w:val="00C76AAB"/>
    <w:rsid w:val="00C76BD1"/>
    <w:rsid w:val="00C76F1D"/>
    <w:rsid w:val="00C76F31"/>
    <w:rsid w:val="00C76FDC"/>
    <w:rsid w:val="00C77183"/>
    <w:rsid w:val="00C77200"/>
    <w:rsid w:val="00C773AD"/>
    <w:rsid w:val="00C77409"/>
    <w:rsid w:val="00C774DD"/>
    <w:rsid w:val="00C77937"/>
    <w:rsid w:val="00C77C84"/>
    <w:rsid w:val="00C77CA4"/>
    <w:rsid w:val="00C77CF1"/>
    <w:rsid w:val="00C77D26"/>
    <w:rsid w:val="00C77D91"/>
    <w:rsid w:val="00C77F0A"/>
    <w:rsid w:val="00C80152"/>
    <w:rsid w:val="00C8041E"/>
    <w:rsid w:val="00C807F3"/>
    <w:rsid w:val="00C80855"/>
    <w:rsid w:val="00C80942"/>
    <w:rsid w:val="00C80996"/>
    <w:rsid w:val="00C80AB6"/>
    <w:rsid w:val="00C80B48"/>
    <w:rsid w:val="00C80BDF"/>
    <w:rsid w:val="00C80DB8"/>
    <w:rsid w:val="00C80EC3"/>
    <w:rsid w:val="00C80ECB"/>
    <w:rsid w:val="00C81014"/>
    <w:rsid w:val="00C813A1"/>
    <w:rsid w:val="00C813B3"/>
    <w:rsid w:val="00C814B3"/>
    <w:rsid w:val="00C814C0"/>
    <w:rsid w:val="00C81516"/>
    <w:rsid w:val="00C815DF"/>
    <w:rsid w:val="00C81742"/>
    <w:rsid w:val="00C81806"/>
    <w:rsid w:val="00C81819"/>
    <w:rsid w:val="00C81A64"/>
    <w:rsid w:val="00C81CC7"/>
    <w:rsid w:val="00C81CE3"/>
    <w:rsid w:val="00C82134"/>
    <w:rsid w:val="00C821F1"/>
    <w:rsid w:val="00C822D1"/>
    <w:rsid w:val="00C82322"/>
    <w:rsid w:val="00C82560"/>
    <w:rsid w:val="00C825CE"/>
    <w:rsid w:val="00C82634"/>
    <w:rsid w:val="00C82781"/>
    <w:rsid w:val="00C82936"/>
    <w:rsid w:val="00C82996"/>
    <w:rsid w:val="00C82BDA"/>
    <w:rsid w:val="00C82FEE"/>
    <w:rsid w:val="00C831A6"/>
    <w:rsid w:val="00C831B2"/>
    <w:rsid w:val="00C831C4"/>
    <w:rsid w:val="00C8348E"/>
    <w:rsid w:val="00C83685"/>
    <w:rsid w:val="00C836CB"/>
    <w:rsid w:val="00C83880"/>
    <w:rsid w:val="00C83BD3"/>
    <w:rsid w:val="00C83C83"/>
    <w:rsid w:val="00C83EB6"/>
    <w:rsid w:val="00C8430F"/>
    <w:rsid w:val="00C8431E"/>
    <w:rsid w:val="00C847CE"/>
    <w:rsid w:val="00C848EA"/>
    <w:rsid w:val="00C849EE"/>
    <w:rsid w:val="00C84C00"/>
    <w:rsid w:val="00C84CE9"/>
    <w:rsid w:val="00C84D39"/>
    <w:rsid w:val="00C84E50"/>
    <w:rsid w:val="00C85144"/>
    <w:rsid w:val="00C851E2"/>
    <w:rsid w:val="00C85277"/>
    <w:rsid w:val="00C85485"/>
    <w:rsid w:val="00C85713"/>
    <w:rsid w:val="00C857B5"/>
    <w:rsid w:val="00C85806"/>
    <w:rsid w:val="00C859CF"/>
    <w:rsid w:val="00C85A3A"/>
    <w:rsid w:val="00C85AD3"/>
    <w:rsid w:val="00C85CC0"/>
    <w:rsid w:val="00C85D76"/>
    <w:rsid w:val="00C85E0C"/>
    <w:rsid w:val="00C8600D"/>
    <w:rsid w:val="00C8619B"/>
    <w:rsid w:val="00C8628B"/>
    <w:rsid w:val="00C8643B"/>
    <w:rsid w:val="00C8656E"/>
    <w:rsid w:val="00C86578"/>
    <w:rsid w:val="00C869E7"/>
    <w:rsid w:val="00C87071"/>
    <w:rsid w:val="00C8722C"/>
    <w:rsid w:val="00C872A9"/>
    <w:rsid w:val="00C87322"/>
    <w:rsid w:val="00C8738A"/>
    <w:rsid w:val="00C873AC"/>
    <w:rsid w:val="00C87612"/>
    <w:rsid w:val="00C87816"/>
    <w:rsid w:val="00C87C1B"/>
    <w:rsid w:val="00C87DA6"/>
    <w:rsid w:val="00C87DB2"/>
    <w:rsid w:val="00C87DD4"/>
    <w:rsid w:val="00C87E69"/>
    <w:rsid w:val="00C87FBA"/>
    <w:rsid w:val="00C900CF"/>
    <w:rsid w:val="00C901B8"/>
    <w:rsid w:val="00C90333"/>
    <w:rsid w:val="00C9045A"/>
    <w:rsid w:val="00C904D4"/>
    <w:rsid w:val="00C9051C"/>
    <w:rsid w:val="00C906D2"/>
    <w:rsid w:val="00C90E87"/>
    <w:rsid w:val="00C91046"/>
    <w:rsid w:val="00C91719"/>
    <w:rsid w:val="00C91857"/>
    <w:rsid w:val="00C918CF"/>
    <w:rsid w:val="00C91AFB"/>
    <w:rsid w:val="00C91B66"/>
    <w:rsid w:val="00C91CCC"/>
    <w:rsid w:val="00C91E5D"/>
    <w:rsid w:val="00C91F6C"/>
    <w:rsid w:val="00C9213B"/>
    <w:rsid w:val="00C92292"/>
    <w:rsid w:val="00C9235C"/>
    <w:rsid w:val="00C92460"/>
    <w:rsid w:val="00C9247B"/>
    <w:rsid w:val="00C924C4"/>
    <w:rsid w:val="00C924DB"/>
    <w:rsid w:val="00C9272C"/>
    <w:rsid w:val="00C9298F"/>
    <w:rsid w:val="00C92A57"/>
    <w:rsid w:val="00C92C76"/>
    <w:rsid w:val="00C93019"/>
    <w:rsid w:val="00C93256"/>
    <w:rsid w:val="00C93276"/>
    <w:rsid w:val="00C9333E"/>
    <w:rsid w:val="00C93462"/>
    <w:rsid w:val="00C934B5"/>
    <w:rsid w:val="00C934DA"/>
    <w:rsid w:val="00C937ED"/>
    <w:rsid w:val="00C9382A"/>
    <w:rsid w:val="00C93874"/>
    <w:rsid w:val="00C93A6D"/>
    <w:rsid w:val="00C93C0C"/>
    <w:rsid w:val="00C93D19"/>
    <w:rsid w:val="00C94384"/>
    <w:rsid w:val="00C946B2"/>
    <w:rsid w:val="00C94A34"/>
    <w:rsid w:val="00C94B59"/>
    <w:rsid w:val="00C94BD5"/>
    <w:rsid w:val="00C94C2B"/>
    <w:rsid w:val="00C94CE7"/>
    <w:rsid w:val="00C94DCC"/>
    <w:rsid w:val="00C94E77"/>
    <w:rsid w:val="00C94F73"/>
    <w:rsid w:val="00C94FBF"/>
    <w:rsid w:val="00C94FE7"/>
    <w:rsid w:val="00C9507D"/>
    <w:rsid w:val="00C9529E"/>
    <w:rsid w:val="00C9533A"/>
    <w:rsid w:val="00C95348"/>
    <w:rsid w:val="00C95609"/>
    <w:rsid w:val="00C95684"/>
    <w:rsid w:val="00C9590D"/>
    <w:rsid w:val="00C959D4"/>
    <w:rsid w:val="00C95AC8"/>
    <w:rsid w:val="00C95D53"/>
    <w:rsid w:val="00C95DBC"/>
    <w:rsid w:val="00C966FA"/>
    <w:rsid w:val="00C969A8"/>
    <w:rsid w:val="00C96A7F"/>
    <w:rsid w:val="00C96B97"/>
    <w:rsid w:val="00C96C15"/>
    <w:rsid w:val="00C96D1B"/>
    <w:rsid w:val="00C96F79"/>
    <w:rsid w:val="00C9705A"/>
    <w:rsid w:val="00C974C2"/>
    <w:rsid w:val="00C97721"/>
    <w:rsid w:val="00C977D9"/>
    <w:rsid w:val="00C9787C"/>
    <w:rsid w:val="00C978C8"/>
    <w:rsid w:val="00C97920"/>
    <w:rsid w:val="00C97B93"/>
    <w:rsid w:val="00C97C3A"/>
    <w:rsid w:val="00C97CF9"/>
    <w:rsid w:val="00C97E4C"/>
    <w:rsid w:val="00C97EB8"/>
    <w:rsid w:val="00C97F00"/>
    <w:rsid w:val="00C97F3F"/>
    <w:rsid w:val="00C97FAB"/>
    <w:rsid w:val="00CA00E9"/>
    <w:rsid w:val="00CA01FA"/>
    <w:rsid w:val="00CA03B5"/>
    <w:rsid w:val="00CA055B"/>
    <w:rsid w:val="00CA068B"/>
    <w:rsid w:val="00CA094B"/>
    <w:rsid w:val="00CA098D"/>
    <w:rsid w:val="00CA0D1A"/>
    <w:rsid w:val="00CA0EC2"/>
    <w:rsid w:val="00CA1168"/>
    <w:rsid w:val="00CA11D7"/>
    <w:rsid w:val="00CA1696"/>
    <w:rsid w:val="00CA17DD"/>
    <w:rsid w:val="00CA1840"/>
    <w:rsid w:val="00CA1863"/>
    <w:rsid w:val="00CA1941"/>
    <w:rsid w:val="00CA1AAA"/>
    <w:rsid w:val="00CA1CA9"/>
    <w:rsid w:val="00CA1D2D"/>
    <w:rsid w:val="00CA1D2F"/>
    <w:rsid w:val="00CA1DCD"/>
    <w:rsid w:val="00CA23A3"/>
    <w:rsid w:val="00CA25D3"/>
    <w:rsid w:val="00CA26CE"/>
    <w:rsid w:val="00CA29A6"/>
    <w:rsid w:val="00CA2D02"/>
    <w:rsid w:val="00CA2D48"/>
    <w:rsid w:val="00CA2D93"/>
    <w:rsid w:val="00CA2DA0"/>
    <w:rsid w:val="00CA2F80"/>
    <w:rsid w:val="00CA300D"/>
    <w:rsid w:val="00CA3228"/>
    <w:rsid w:val="00CA335A"/>
    <w:rsid w:val="00CA33EE"/>
    <w:rsid w:val="00CA3564"/>
    <w:rsid w:val="00CA35E8"/>
    <w:rsid w:val="00CA391D"/>
    <w:rsid w:val="00CA3ACD"/>
    <w:rsid w:val="00CA3BE8"/>
    <w:rsid w:val="00CA3C02"/>
    <w:rsid w:val="00CA3D8D"/>
    <w:rsid w:val="00CA3FC3"/>
    <w:rsid w:val="00CA40E8"/>
    <w:rsid w:val="00CA4211"/>
    <w:rsid w:val="00CA4BF1"/>
    <w:rsid w:val="00CA4E00"/>
    <w:rsid w:val="00CA4E61"/>
    <w:rsid w:val="00CA4E79"/>
    <w:rsid w:val="00CA4F8B"/>
    <w:rsid w:val="00CA5445"/>
    <w:rsid w:val="00CA5465"/>
    <w:rsid w:val="00CA5505"/>
    <w:rsid w:val="00CA5CBF"/>
    <w:rsid w:val="00CA5EA8"/>
    <w:rsid w:val="00CA5F61"/>
    <w:rsid w:val="00CA60C5"/>
    <w:rsid w:val="00CA6117"/>
    <w:rsid w:val="00CA620F"/>
    <w:rsid w:val="00CA6416"/>
    <w:rsid w:val="00CA6AB5"/>
    <w:rsid w:val="00CA6CDC"/>
    <w:rsid w:val="00CA6EC9"/>
    <w:rsid w:val="00CA734F"/>
    <w:rsid w:val="00CA747D"/>
    <w:rsid w:val="00CA7563"/>
    <w:rsid w:val="00CA770B"/>
    <w:rsid w:val="00CA77FF"/>
    <w:rsid w:val="00CA7C88"/>
    <w:rsid w:val="00CA7DC8"/>
    <w:rsid w:val="00CA7E7C"/>
    <w:rsid w:val="00CA7EB6"/>
    <w:rsid w:val="00CA7EC2"/>
    <w:rsid w:val="00CB0007"/>
    <w:rsid w:val="00CB00AD"/>
    <w:rsid w:val="00CB03A2"/>
    <w:rsid w:val="00CB03BD"/>
    <w:rsid w:val="00CB0637"/>
    <w:rsid w:val="00CB0937"/>
    <w:rsid w:val="00CB09DA"/>
    <w:rsid w:val="00CB0A35"/>
    <w:rsid w:val="00CB0A6D"/>
    <w:rsid w:val="00CB0BD9"/>
    <w:rsid w:val="00CB0ED3"/>
    <w:rsid w:val="00CB125C"/>
    <w:rsid w:val="00CB12AD"/>
    <w:rsid w:val="00CB1598"/>
    <w:rsid w:val="00CB17E5"/>
    <w:rsid w:val="00CB1AEE"/>
    <w:rsid w:val="00CB1CAC"/>
    <w:rsid w:val="00CB1CE0"/>
    <w:rsid w:val="00CB1D66"/>
    <w:rsid w:val="00CB1D70"/>
    <w:rsid w:val="00CB1DE8"/>
    <w:rsid w:val="00CB1E3B"/>
    <w:rsid w:val="00CB1F1D"/>
    <w:rsid w:val="00CB20C4"/>
    <w:rsid w:val="00CB22BD"/>
    <w:rsid w:val="00CB3081"/>
    <w:rsid w:val="00CB31F3"/>
    <w:rsid w:val="00CB35F3"/>
    <w:rsid w:val="00CB36CC"/>
    <w:rsid w:val="00CB38CD"/>
    <w:rsid w:val="00CB3C3B"/>
    <w:rsid w:val="00CB3CB5"/>
    <w:rsid w:val="00CB3D7F"/>
    <w:rsid w:val="00CB40C9"/>
    <w:rsid w:val="00CB4282"/>
    <w:rsid w:val="00CB4390"/>
    <w:rsid w:val="00CB4605"/>
    <w:rsid w:val="00CB47A4"/>
    <w:rsid w:val="00CB4914"/>
    <w:rsid w:val="00CB4A0B"/>
    <w:rsid w:val="00CB4AF9"/>
    <w:rsid w:val="00CB4B94"/>
    <w:rsid w:val="00CB4C2B"/>
    <w:rsid w:val="00CB51F9"/>
    <w:rsid w:val="00CB52D2"/>
    <w:rsid w:val="00CB52DE"/>
    <w:rsid w:val="00CB5363"/>
    <w:rsid w:val="00CB5832"/>
    <w:rsid w:val="00CB5AC5"/>
    <w:rsid w:val="00CB5BE7"/>
    <w:rsid w:val="00CB5D8F"/>
    <w:rsid w:val="00CB5F85"/>
    <w:rsid w:val="00CB6042"/>
    <w:rsid w:val="00CB640C"/>
    <w:rsid w:val="00CB64AA"/>
    <w:rsid w:val="00CB65F9"/>
    <w:rsid w:val="00CB6795"/>
    <w:rsid w:val="00CB6A14"/>
    <w:rsid w:val="00CB6A62"/>
    <w:rsid w:val="00CB6AA9"/>
    <w:rsid w:val="00CB6B83"/>
    <w:rsid w:val="00CB6BD2"/>
    <w:rsid w:val="00CB6BE7"/>
    <w:rsid w:val="00CB6DA4"/>
    <w:rsid w:val="00CB6EFC"/>
    <w:rsid w:val="00CB6FDD"/>
    <w:rsid w:val="00CB71F8"/>
    <w:rsid w:val="00CB7312"/>
    <w:rsid w:val="00CB74FD"/>
    <w:rsid w:val="00CB763C"/>
    <w:rsid w:val="00CB7718"/>
    <w:rsid w:val="00CB7B56"/>
    <w:rsid w:val="00CB7E16"/>
    <w:rsid w:val="00CB7E25"/>
    <w:rsid w:val="00CB7F6F"/>
    <w:rsid w:val="00CB7FE7"/>
    <w:rsid w:val="00CC00C8"/>
    <w:rsid w:val="00CC027F"/>
    <w:rsid w:val="00CC0C13"/>
    <w:rsid w:val="00CC0C74"/>
    <w:rsid w:val="00CC0CD7"/>
    <w:rsid w:val="00CC0ECA"/>
    <w:rsid w:val="00CC1411"/>
    <w:rsid w:val="00CC15C1"/>
    <w:rsid w:val="00CC180A"/>
    <w:rsid w:val="00CC181C"/>
    <w:rsid w:val="00CC18A9"/>
    <w:rsid w:val="00CC195B"/>
    <w:rsid w:val="00CC1B3E"/>
    <w:rsid w:val="00CC209D"/>
    <w:rsid w:val="00CC22FC"/>
    <w:rsid w:val="00CC26DB"/>
    <w:rsid w:val="00CC26FB"/>
    <w:rsid w:val="00CC284A"/>
    <w:rsid w:val="00CC29C0"/>
    <w:rsid w:val="00CC300C"/>
    <w:rsid w:val="00CC312D"/>
    <w:rsid w:val="00CC32CB"/>
    <w:rsid w:val="00CC34DB"/>
    <w:rsid w:val="00CC34F5"/>
    <w:rsid w:val="00CC35AE"/>
    <w:rsid w:val="00CC3690"/>
    <w:rsid w:val="00CC36EA"/>
    <w:rsid w:val="00CC3978"/>
    <w:rsid w:val="00CC3B76"/>
    <w:rsid w:val="00CC3DAA"/>
    <w:rsid w:val="00CC3DEB"/>
    <w:rsid w:val="00CC404F"/>
    <w:rsid w:val="00CC4213"/>
    <w:rsid w:val="00CC42B3"/>
    <w:rsid w:val="00CC4516"/>
    <w:rsid w:val="00CC4537"/>
    <w:rsid w:val="00CC45F2"/>
    <w:rsid w:val="00CC45FD"/>
    <w:rsid w:val="00CC471B"/>
    <w:rsid w:val="00CC4808"/>
    <w:rsid w:val="00CC49A7"/>
    <w:rsid w:val="00CC4C2C"/>
    <w:rsid w:val="00CC4C5E"/>
    <w:rsid w:val="00CC4F1D"/>
    <w:rsid w:val="00CC4FA8"/>
    <w:rsid w:val="00CC5057"/>
    <w:rsid w:val="00CC5198"/>
    <w:rsid w:val="00CC524D"/>
    <w:rsid w:val="00CC5853"/>
    <w:rsid w:val="00CC588B"/>
    <w:rsid w:val="00CC5C16"/>
    <w:rsid w:val="00CC5D07"/>
    <w:rsid w:val="00CC62CF"/>
    <w:rsid w:val="00CC6318"/>
    <w:rsid w:val="00CC64E8"/>
    <w:rsid w:val="00CC64F9"/>
    <w:rsid w:val="00CC6794"/>
    <w:rsid w:val="00CC6AD5"/>
    <w:rsid w:val="00CC6C67"/>
    <w:rsid w:val="00CC6DBF"/>
    <w:rsid w:val="00CC6E47"/>
    <w:rsid w:val="00CC7074"/>
    <w:rsid w:val="00CC738B"/>
    <w:rsid w:val="00CC74BC"/>
    <w:rsid w:val="00CC764F"/>
    <w:rsid w:val="00CC7851"/>
    <w:rsid w:val="00CC7890"/>
    <w:rsid w:val="00CC79CA"/>
    <w:rsid w:val="00CC7A92"/>
    <w:rsid w:val="00CC7AE7"/>
    <w:rsid w:val="00CC7E65"/>
    <w:rsid w:val="00CC7EB1"/>
    <w:rsid w:val="00CC7F61"/>
    <w:rsid w:val="00CD0079"/>
    <w:rsid w:val="00CD072F"/>
    <w:rsid w:val="00CD078F"/>
    <w:rsid w:val="00CD07E3"/>
    <w:rsid w:val="00CD08BA"/>
    <w:rsid w:val="00CD0CD7"/>
    <w:rsid w:val="00CD0E4B"/>
    <w:rsid w:val="00CD0F75"/>
    <w:rsid w:val="00CD121E"/>
    <w:rsid w:val="00CD169A"/>
    <w:rsid w:val="00CD185D"/>
    <w:rsid w:val="00CD188F"/>
    <w:rsid w:val="00CD1BC2"/>
    <w:rsid w:val="00CD1D01"/>
    <w:rsid w:val="00CD1DF1"/>
    <w:rsid w:val="00CD1E06"/>
    <w:rsid w:val="00CD274F"/>
    <w:rsid w:val="00CD285F"/>
    <w:rsid w:val="00CD28F0"/>
    <w:rsid w:val="00CD2949"/>
    <w:rsid w:val="00CD2A1B"/>
    <w:rsid w:val="00CD2B3B"/>
    <w:rsid w:val="00CD2D4A"/>
    <w:rsid w:val="00CD2DF1"/>
    <w:rsid w:val="00CD2E95"/>
    <w:rsid w:val="00CD2F50"/>
    <w:rsid w:val="00CD3184"/>
    <w:rsid w:val="00CD3416"/>
    <w:rsid w:val="00CD349B"/>
    <w:rsid w:val="00CD3521"/>
    <w:rsid w:val="00CD3537"/>
    <w:rsid w:val="00CD3568"/>
    <w:rsid w:val="00CD36A0"/>
    <w:rsid w:val="00CD37FE"/>
    <w:rsid w:val="00CD3879"/>
    <w:rsid w:val="00CD3AA1"/>
    <w:rsid w:val="00CD3DE0"/>
    <w:rsid w:val="00CD3ED8"/>
    <w:rsid w:val="00CD3F52"/>
    <w:rsid w:val="00CD47B3"/>
    <w:rsid w:val="00CD4899"/>
    <w:rsid w:val="00CD4932"/>
    <w:rsid w:val="00CD497A"/>
    <w:rsid w:val="00CD50A1"/>
    <w:rsid w:val="00CD5133"/>
    <w:rsid w:val="00CD5803"/>
    <w:rsid w:val="00CD5F63"/>
    <w:rsid w:val="00CD5F9D"/>
    <w:rsid w:val="00CD5FE1"/>
    <w:rsid w:val="00CD61F8"/>
    <w:rsid w:val="00CD62BF"/>
    <w:rsid w:val="00CD63DF"/>
    <w:rsid w:val="00CD6598"/>
    <w:rsid w:val="00CD673E"/>
    <w:rsid w:val="00CD6CD8"/>
    <w:rsid w:val="00CD71B5"/>
    <w:rsid w:val="00CD739E"/>
    <w:rsid w:val="00CD7614"/>
    <w:rsid w:val="00CD761D"/>
    <w:rsid w:val="00CD76B5"/>
    <w:rsid w:val="00CD78B9"/>
    <w:rsid w:val="00CD7902"/>
    <w:rsid w:val="00CD7AB6"/>
    <w:rsid w:val="00CD7EFD"/>
    <w:rsid w:val="00CDB781"/>
    <w:rsid w:val="00CE02A0"/>
    <w:rsid w:val="00CE0433"/>
    <w:rsid w:val="00CE06A3"/>
    <w:rsid w:val="00CE1298"/>
    <w:rsid w:val="00CE12E4"/>
    <w:rsid w:val="00CE1481"/>
    <w:rsid w:val="00CE15FD"/>
    <w:rsid w:val="00CE1601"/>
    <w:rsid w:val="00CE16EF"/>
    <w:rsid w:val="00CE1A9C"/>
    <w:rsid w:val="00CE1D01"/>
    <w:rsid w:val="00CE2323"/>
    <w:rsid w:val="00CE2346"/>
    <w:rsid w:val="00CE2516"/>
    <w:rsid w:val="00CE2594"/>
    <w:rsid w:val="00CE2652"/>
    <w:rsid w:val="00CE26F2"/>
    <w:rsid w:val="00CE2701"/>
    <w:rsid w:val="00CE2BB8"/>
    <w:rsid w:val="00CE2DB7"/>
    <w:rsid w:val="00CE2E05"/>
    <w:rsid w:val="00CE2EBF"/>
    <w:rsid w:val="00CE2F19"/>
    <w:rsid w:val="00CE2F77"/>
    <w:rsid w:val="00CE32CA"/>
    <w:rsid w:val="00CE35BE"/>
    <w:rsid w:val="00CE36FF"/>
    <w:rsid w:val="00CE3773"/>
    <w:rsid w:val="00CE37EA"/>
    <w:rsid w:val="00CE37FA"/>
    <w:rsid w:val="00CE3A17"/>
    <w:rsid w:val="00CE46C6"/>
    <w:rsid w:val="00CE48DC"/>
    <w:rsid w:val="00CE4AAD"/>
    <w:rsid w:val="00CE4C8E"/>
    <w:rsid w:val="00CE4F66"/>
    <w:rsid w:val="00CE500E"/>
    <w:rsid w:val="00CE5306"/>
    <w:rsid w:val="00CE5340"/>
    <w:rsid w:val="00CE53BB"/>
    <w:rsid w:val="00CE56DE"/>
    <w:rsid w:val="00CE610F"/>
    <w:rsid w:val="00CE61E9"/>
    <w:rsid w:val="00CE622C"/>
    <w:rsid w:val="00CE63AE"/>
    <w:rsid w:val="00CE6514"/>
    <w:rsid w:val="00CE6612"/>
    <w:rsid w:val="00CE68C7"/>
    <w:rsid w:val="00CE6A47"/>
    <w:rsid w:val="00CE6A4F"/>
    <w:rsid w:val="00CE6D55"/>
    <w:rsid w:val="00CE6E7F"/>
    <w:rsid w:val="00CE6E90"/>
    <w:rsid w:val="00CE6F0F"/>
    <w:rsid w:val="00CE71A5"/>
    <w:rsid w:val="00CE73B0"/>
    <w:rsid w:val="00CE77C2"/>
    <w:rsid w:val="00CE7849"/>
    <w:rsid w:val="00CE7A04"/>
    <w:rsid w:val="00CE7A34"/>
    <w:rsid w:val="00CE7A3E"/>
    <w:rsid w:val="00CF002F"/>
    <w:rsid w:val="00CF0246"/>
    <w:rsid w:val="00CF04B7"/>
    <w:rsid w:val="00CF09D8"/>
    <w:rsid w:val="00CF0BC6"/>
    <w:rsid w:val="00CF0D91"/>
    <w:rsid w:val="00CF0DD4"/>
    <w:rsid w:val="00CF0E91"/>
    <w:rsid w:val="00CF11EE"/>
    <w:rsid w:val="00CF1215"/>
    <w:rsid w:val="00CF162C"/>
    <w:rsid w:val="00CF1747"/>
    <w:rsid w:val="00CF198C"/>
    <w:rsid w:val="00CF19E3"/>
    <w:rsid w:val="00CF1A6B"/>
    <w:rsid w:val="00CF1E14"/>
    <w:rsid w:val="00CF1E5C"/>
    <w:rsid w:val="00CF1EBC"/>
    <w:rsid w:val="00CF2319"/>
    <w:rsid w:val="00CF2483"/>
    <w:rsid w:val="00CF24E2"/>
    <w:rsid w:val="00CF250C"/>
    <w:rsid w:val="00CF253E"/>
    <w:rsid w:val="00CF2642"/>
    <w:rsid w:val="00CF26C9"/>
    <w:rsid w:val="00CF2C50"/>
    <w:rsid w:val="00CF3274"/>
    <w:rsid w:val="00CF3576"/>
    <w:rsid w:val="00CF393D"/>
    <w:rsid w:val="00CF39D9"/>
    <w:rsid w:val="00CF3CFE"/>
    <w:rsid w:val="00CF41A6"/>
    <w:rsid w:val="00CF41D3"/>
    <w:rsid w:val="00CF432C"/>
    <w:rsid w:val="00CF4496"/>
    <w:rsid w:val="00CF44A0"/>
    <w:rsid w:val="00CF4ABD"/>
    <w:rsid w:val="00CF4CF2"/>
    <w:rsid w:val="00CF4DAB"/>
    <w:rsid w:val="00CF4DC1"/>
    <w:rsid w:val="00CF4E1D"/>
    <w:rsid w:val="00CF4FEC"/>
    <w:rsid w:val="00CF5241"/>
    <w:rsid w:val="00CF53AA"/>
    <w:rsid w:val="00CF53F6"/>
    <w:rsid w:val="00CF540D"/>
    <w:rsid w:val="00CF5473"/>
    <w:rsid w:val="00CF5475"/>
    <w:rsid w:val="00CF570F"/>
    <w:rsid w:val="00CF5769"/>
    <w:rsid w:val="00CF5A16"/>
    <w:rsid w:val="00CF5A53"/>
    <w:rsid w:val="00CF5BDA"/>
    <w:rsid w:val="00CF5BDD"/>
    <w:rsid w:val="00CF5CCB"/>
    <w:rsid w:val="00CF5D28"/>
    <w:rsid w:val="00CF5F93"/>
    <w:rsid w:val="00CF6059"/>
    <w:rsid w:val="00CF6311"/>
    <w:rsid w:val="00CF6334"/>
    <w:rsid w:val="00CF65F8"/>
    <w:rsid w:val="00CF68B8"/>
    <w:rsid w:val="00CF6B67"/>
    <w:rsid w:val="00CF6E99"/>
    <w:rsid w:val="00CF6EAD"/>
    <w:rsid w:val="00CF6ECF"/>
    <w:rsid w:val="00CF6F1D"/>
    <w:rsid w:val="00CF6F1E"/>
    <w:rsid w:val="00CF6F3A"/>
    <w:rsid w:val="00CF7196"/>
    <w:rsid w:val="00CF74A6"/>
    <w:rsid w:val="00CF7504"/>
    <w:rsid w:val="00CF7ADE"/>
    <w:rsid w:val="00CF7DDE"/>
    <w:rsid w:val="00CF7FD0"/>
    <w:rsid w:val="00D00145"/>
    <w:rsid w:val="00D001F9"/>
    <w:rsid w:val="00D0036E"/>
    <w:rsid w:val="00D004F3"/>
    <w:rsid w:val="00D005F2"/>
    <w:rsid w:val="00D006E0"/>
    <w:rsid w:val="00D0086A"/>
    <w:rsid w:val="00D00AD1"/>
    <w:rsid w:val="00D00BB7"/>
    <w:rsid w:val="00D00C22"/>
    <w:rsid w:val="00D00D7F"/>
    <w:rsid w:val="00D00EE6"/>
    <w:rsid w:val="00D00F13"/>
    <w:rsid w:val="00D01042"/>
    <w:rsid w:val="00D01688"/>
    <w:rsid w:val="00D01720"/>
    <w:rsid w:val="00D019A6"/>
    <w:rsid w:val="00D01EAD"/>
    <w:rsid w:val="00D01F3A"/>
    <w:rsid w:val="00D02844"/>
    <w:rsid w:val="00D02880"/>
    <w:rsid w:val="00D02B78"/>
    <w:rsid w:val="00D02EB0"/>
    <w:rsid w:val="00D033C4"/>
    <w:rsid w:val="00D035B9"/>
    <w:rsid w:val="00D035C6"/>
    <w:rsid w:val="00D03A85"/>
    <w:rsid w:val="00D040B7"/>
    <w:rsid w:val="00D0410D"/>
    <w:rsid w:val="00D043C7"/>
    <w:rsid w:val="00D044BD"/>
    <w:rsid w:val="00D0454B"/>
    <w:rsid w:val="00D045AB"/>
    <w:rsid w:val="00D04674"/>
    <w:rsid w:val="00D0486B"/>
    <w:rsid w:val="00D04933"/>
    <w:rsid w:val="00D049F4"/>
    <w:rsid w:val="00D04EDB"/>
    <w:rsid w:val="00D04F82"/>
    <w:rsid w:val="00D04FE7"/>
    <w:rsid w:val="00D050B7"/>
    <w:rsid w:val="00D05238"/>
    <w:rsid w:val="00D05348"/>
    <w:rsid w:val="00D054DD"/>
    <w:rsid w:val="00D056DE"/>
    <w:rsid w:val="00D059A1"/>
    <w:rsid w:val="00D05A35"/>
    <w:rsid w:val="00D05AB1"/>
    <w:rsid w:val="00D05DCB"/>
    <w:rsid w:val="00D05F15"/>
    <w:rsid w:val="00D05FF7"/>
    <w:rsid w:val="00D05FFD"/>
    <w:rsid w:val="00D060FF"/>
    <w:rsid w:val="00D064E8"/>
    <w:rsid w:val="00D06546"/>
    <w:rsid w:val="00D06572"/>
    <w:rsid w:val="00D065CD"/>
    <w:rsid w:val="00D06811"/>
    <w:rsid w:val="00D06B2D"/>
    <w:rsid w:val="00D06EFC"/>
    <w:rsid w:val="00D06F1D"/>
    <w:rsid w:val="00D0724B"/>
    <w:rsid w:val="00D07525"/>
    <w:rsid w:val="00D07565"/>
    <w:rsid w:val="00D075AA"/>
    <w:rsid w:val="00D07610"/>
    <w:rsid w:val="00D07720"/>
    <w:rsid w:val="00D0791A"/>
    <w:rsid w:val="00D07C0C"/>
    <w:rsid w:val="00D07CBE"/>
    <w:rsid w:val="00D100DF"/>
    <w:rsid w:val="00D10270"/>
    <w:rsid w:val="00D10469"/>
    <w:rsid w:val="00D106E0"/>
    <w:rsid w:val="00D10812"/>
    <w:rsid w:val="00D1089C"/>
    <w:rsid w:val="00D108E3"/>
    <w:rsid w:val="00D10A5F"/>
    <w:rsid w:val="00D10BAA"/>
    <w:rsid w:val="00D10EBD"/>
    <w:rsid w:val="00D11078"/>
    <w:rsid w:val="00D11080"/>
    <w:rsid w:val="00D11192"/>
    <w:rsid w:val="00D112FD"/>
    <w:rsid w:val="00D115B1"/>
    <w:rsid w:val="00D116E8"/>
    <w:rsid w:val="00D1199D"/>
    <w:rsid w:val="00D11B97"/>
    <w:rsid w:val="00D11FB6"/>
    <w:rsid w:val="00D120C7"/>
    <w:rsid w:val="00D12108"/>
    <w:rsid w:val="00D1218C"/>
    <w:rsid w:val="00D12325"/>
    <w:rsid w:val="00D1246B"/>
    <w:rsid w:val="00D12761"/>
    <w:rsid w:val="00D12883"/>
    <w:rsid w:val="00D12F85"/>
    <w:rsid w:val="00D12FB1"/>
    <w:rsid w:val="00D130DF"/>
    <w:rsid w:val="00D13108"/>
    <w:rsid w:val="00D13233"/>
    <w:rsid w:val="00D13519"/>
    <w:rsid w:val="00D136CB"/>
    <w:rsid w:val="00D13824"/>
    <w:rsid w:val="00D13AC7"/>
    <w:rsid w:val="00D13BC7"/>
    <w:rsid w:val="00D13ED0"/>
    <w:rsid w:val="00D140EF"/>
    <w:rsid w:val="00D14163"/>
    <w:rsid w:val="00D14487"/>
    <w:rsid w:val="00D14499"/>
    <w:rsid w:val="00D1485A"/>
    <w:rsid w:val="00D14891"/>
    <w:rsid w:val="00D148A9"/>
    <w:rsid w:val="00D14989"/>
    <w:rsid w:val="00D149D5"/>
    <w:rsid w:val="00D14A3A"/>
    <w:rsid w:val="00D14A7D"/>
    <w:rsid w:val="00D14B93"/>
    <w:rsid w:val="00D14DE3"/>
    <w:rsid w:val="00D14E6D"/>
    <w:rsid w:val="00D1527A"/>
    <w:rsid w:val="00D15283"/>
    <w:rsid w:val="00D152B6"/>
    <w:rsid w:val="00D156A4"/>
    <w:rsid w:val="00D15717"/>
    <w:rsid w:val="00D158A6"/>
    <w:rsid w:val="00D15D1C"/>
    <w:rsid w:val="00D15D63"/>
    <w:rsid w:val="00D15E7E"/>
    <w:rsid w:val="00D15EB4"/>
    <w:rsid w:val="00D15F9D"/>
    <w:rsid w:val="00D15FA6"/>
    <w:rsid w:val="00D16058"/>
    <w:rsid w:val="00D1611A"/>
    <w:rsid w:val="00D16154"/>
    <w:rsid w:val="00D16362"/>
    <w:rsid w:val="00D16876"/>
    <w:rsid w:val="00D16FC8"/>
    <w:rsid w:val="00D16FDD"/>
    <w:rsid w:val="00D17098"/>
    <w:rsid w:val="00D17542"/>
    <w:rsid w:val="00D17584"/>
    <w:rsid w:val="00D1772A"/>
    <w:rsid w:val="00D1784B"/>
    <w:rsid w:val="00D20016"/>
    <w:rsid w:val="00D200F4"/>
    <w:rsid w:val="00D201DF"/>
    <w:rsid w:val="00D2029A"/>
    <w:rsid w:val="00D20324"/>
    <w:rsid w:val="00D20421"/>
    <w:rsid w:val="00D204B7"/>
    <w:rsid w:val="00D207A7"/>
    <w:rsid w:val="00D20998"/>
    <w:rsid w:val="00D20A2A"/>
    <w:rsid w:val="00D20A85"/>
    <w:rsid w:val="00D20C2D"/>
    <w:rsid w:val="00D20D04"/>
    <w:rsid w:val="00D2105B"/>
    <w:rsid w:val="00D21230"/>
    <w:rsid w:val="00D21281"/>
    <w:rsid w:val="00D21416"/>
    <w:rsid w:val="00D21531"/>
    <w:rsid w:val="00D21702"/>
    <w:rsid w:val="00D217D9"/>
    <w:rsid w:val="00D21BF6"/>
    <w:rsid w:val="00D21CDE"/>
    <w:rsid w:val="00D21F55"/>
    <w:rsid w:val="00D21FA2"/>
    <w:rsid w:val="00D220E0"/>
    <w:rsid w:val="00D222D8"/>
    <w:rsid w:val="00D2279F"/>
    <w:rsid w:val="00D22826"/>
    <w:rsid w:val="00D2292E"/>
    <w:rsid w:val="00D22AF1"/>
    <w:rsid w:val="00D22BA2"/>
    <w:rsid w:val="00D22BF2"/>
    <w:rsid w:val="00D22C8F"/>
    <w:rsid w:val="00D22CA5"/>
    <w:rsid w:val="00D22CCC"/>
    <w:rsid w:val="00D22D33"/>
    <w:rsid w:val="00D22DB8"/>
    <w:rsid w:val="00D22DE0"/>
    <w:rsid w:val="00D22E93"/>
    <w:rsid w:val="00D22FEA"/>
    <w:rsid w:val="00D232F3"/>
    <w:rsid w:val="00D235C2"/>
    <w:rsid w:val="00D23665"/>
    <w:rsid w:val="00D236AA"/>
    <w:rsid w:val="00D2382C"/>
    <w:rsid w:val="00D2387E"/>
    <w:rsid w:val="00D23BD9"/>
    <w:rsid w:val="00D24210"/>
    <w:rsid w:val="00D242DA"/>
    <w:rsid w:val="00D24315"/>
    <w:rsid w:val="00D2442A"/>
    <w:rsid w:val="00D245C1"/>
    <w:rsid w:val="00D247EC"/>
    <w:rsid w:val="00D24837"/>
    <w:rsid w:val="00D24959"/>
    <w:rsid w:val="00D2499A"/>
    <w:rsid w:val="00D249C1"/>
    <w:rsid w:val="00D24D5A"/>
    <w:rsid w:val="00D24F9B"/>
    <w:rsid w:val="00D25190"/>
    <w:rsid w:val="00D25720"/>
    <w:rsid w:val="00D257B3"/>
    <w:rsid w:val="00D25851"/>
    <w:rsid w:val="00D25B86"/>
    <w:rsid w:val="00D25DBA"/>
    <w:rsid w:val="00D261B0"/>
    <w:rsid w:val="00D261FD"/>
    <w:rsid w:val="00D26448"/>
    <w:rsid w:val="00D264CE"/>
    <w:rsid w:val="00D26670"/>
    <w:rsid w:val="00D2670E"/>
    <w:rsid w:val="00D2676A"/>
    <w:rsid w:val="00D26910"/>
    <w:rsid w:val="00D27101"/>
    <w:rsid w:val="00D27225"/>
    <w:rsid w:val="00D2747C"/>
    <w:rsid w:val="00D274BD"/>
    <w:rsid w:val="00D27811"/>
    <w:rsid w:val="00D27910"/>
    <w:rsid w:val="00D27B8B"/>
    <w:rsid w:val="00D27CA1"/>
    <w:rsid w:val="00D27CB7"/>
    <w:rsid w:val="00D27DF4"/>
    <w:rsid w:val="00D30333"/>
    <w:rsid w:val="00D3040F"/>
    <w:rsid w:val="00D3047E"/>
    <w:rsid w:val="00D307EA"/>
    <w:rsid w:val="00D30877"/>
    <w:rsid w:val="00D30CF0"/>
    <w:rsid w:val="00D30F70"/>
    <w:rsid w:val="00D31261"/>
    <w:rsid w:val="00D31427"/>
    <w:rsid w:val="00D3142C"/>
    <w:rsid w:val="00D31681"/>
    <w:rsid w:val="00D316D3"/>
    <w:rsid w:val="00D3191C"/>
    <w:rsid w:val="00D31B6E"/>
    <w:rsid w:val="00D320F5"/>
    <w:rsid w:val="00D32322"/>
    <w:rsid w:val="00D3232B"/>
    <w:rsid w:val="00D3239F"/>
    <w:rsid w:val="00D323AC"/>
    <w:rsid w:val="00D324A4"/>
    <w:rsid w:val="00D3250C"/>
    <w:rsid w:val="00D325F1"/>
    <w:rsid w:val="00D328F6"/>
    <w:rsid w:val="00D32B4B"/>
    <w:rsid w:val="00D32B4D"/>
    <w:rsid w:val="00D32C4A"/>
    <w:rsid w:val="00D33034"/>
    <w:rsid w:val="00D330B3"/>
    <w:rsid w:val="00D331F4"/>
    <w:rsid w:val="00D331F5"/>
    <w:rsid w:val="00D3337B"/>
    <w:rsid w:val="00D333D8"/>
    <w:rsid w:val="00D334CD"/>
    <w:rsid w:val="00D335C1"/>
    <w:rsid w:val="00D33687"/>
    <w:rsid w:val="00D3376D"/>
    <w:rsid w:val="00D337F4"/>
    <w:rsid w:val="00D33CA3"/>
    <w:rsid w:val="00D33DD7"/>
    <w:rsid w:val="00D340F8"/>
    <w:rsid w:val="00D3415E"/>
    <w:rsid w:val="00D341C7"/>
    <w:rsid w:val="00D3439D"/>
    <w:rsid w:val="00D345D1"/>
    <w:rsid w:val="00D345D4"/>
    <w:rsid w:val="00D3462C"/>
    <w:rsid w:val="00D348FE"/>
    <w:rsid w:val="00D34CF2"/>
    <w:rsid w:val="00D34DEB"/>
    <w:rsid w:val="00D350FA"/>
    <w:rsid w:val="00D3512C"/>
    <w:rsid w:val="00D35198"/>
    <w:rsid w:val="00D35324"/>
    <w:rsid w:val="00D35397"/>
    <w:rsid w:val="00D353FE"/>
    <w:rsid w:val="00D35405"/>
    <w:rsid w:val="00D35490"/>
    <w:rsid w:val="00D3584B"/>
    <w:rsid w:val="00D35908"/>
    <w:rsid w:val="00D35948"/>
    <w:rsid w:val="00D35A3C"/>
    <w:rsid w:val="00D35A85"/>
    <w:rsid w:val="00D35BBB"/>
    <w:rsid w:val="00D35EE8"/>
    <w:rsid w:val="00D35F43"/>
    <w:rsid w:val="00D35F97"/>
    <w:rsid w:val="00D35FB4"/>
    <w:rsid w:val="00D3612A"/>
    <w:rsid w:val="00D36302"/>
    <w:rsid w:val="00D36354"/>
    <w:rsid w:val="00D36379"/>
    <w:rsid w:val="00D36911"/>
    <w:rsid w:val="00D36964"/>
    <w:rsid w:val="00D36B2E"/>
    <w:rsid w:val="00D37075"/>
    <w:rsid w:val="00D370A8"/>
    <w:rsid w:val="00D373E2"/>
    <w:rsid w:val="00D374F9"/>
    <w:rsid w:val="00D37650"/>
    <w:rsid w:val="00D377B3"/>
    <w:rsid w:val="00D37803"/>
    <w:rsid w:val="00D37920"/>
    <w:rsid w:val="00D37A1A"/>
    <w:rsid w:val="00D37F3C"/>
    <w:rsid w:val="00D37F9F"/>
    <w:rsid w:val="00D37FA3"/>
    <w:rsid w:val="00D404F0"/>
    <w:rsid w:val="00D406D3"/>
    <w:rsid w:val="00D4081B"/>
    <w:rsid w:val="00D40962"/>
    <w:rsid w:val="00D40E1A"/>
    <w:rsid w:val="00D4133F"/>
    <w:rsid w:val="00D41354"/>
    <w:rsid w:val="00D413C3"/>
    <w:rsid w:val="00D41470"/>
    <w:rsid w:val="00D4176A"/>
    <w:rsid w:val="00D41D99"/>
    <w:rsid w:val="00D41E43"/>
    <w:rsid w:val="00D420B9"/>
    <w:rsid w:val="00D4220C"/>
    <w:rsid w:val="00D42240"/>
    <w:rsid w:val="00D423B8"/>
    <w:rsid w:val="00D4245C"/>
    <w:rsid w:val="00D426F9"/>
    <w:rsid w:val="00D427C3"/>
    <w:rsid w:val="00D42998"/>
    <w:rsid w:val="00D42A49"/>
    <w:rsid w:val="00D42B13"/>
    <w:rsid w:val="00D42C9D"/>
    <w:rsid w:val="00D42CE6"/>
    <w:rsid w:val="00D42E0A"/>
    <w:rsid w:val="00D42EB8"/>
    <w:rsid w:val="00D4328E"/>
    <w:rsid w:val="00D432EC"/>
    <w:rsid w:val="00D438CE"/>
    <w:rsid w:val="00D4399F"/>
    <w:rsid w:val="00D43C90"/>
    <w:rsid w:val="00D43D3C"/>
    <w:rsid w:val="00D43D56"/>
    <w:rsid w:val="00D43D8B"/>
    <w:rsid w:val="00D43E0B"/>
    <w:rsid w:val="00D43E7F"/>
    <w:rsid w:val="00D43F5D"/>
    <w:rsid w:val="00D4400E"/>
    <w:rsid w:val="00D441E2"/>
    <w:rsid w:val="00D44270"/>
    <w:rsid w:val="00D447E2"/>
    <w:rsid w:val="00D44932"/>
    <w:rsid w:val="00D44961"/>
    <w:rsid w:val="00D44A13"/>
    <w:rsid w:val="00D4500F"/>
    <w:rsid w:val="00D45227"/>
    <w:rsid w:val="00D4567F"/>
    <w:rsid w:val="00D45C85"/>
    <w:rsid w:val="00D45DFF"/>
    <w:rsid w:val="00D45E24"/>
    <w:rsid w:val="00D45EEB"/>
    <w:rsid w:val="00D45F76"/>
    <w:rsid w:val="00D46111"/>
    <w:rsid w:val="00D46263"/>
    <w:rsid w:val="00D4662F"/>
    <w:rsid w:val="00D466E3"/>
    <w:rsid w:val="00D467A9"/>
    <w:rsid w:val="00D4685C"/>
    <w:rsid w:val="00D46876"/>
    <w:rsid w:val="00D468EF"/>
    <w:rsid w:val="00D46900"/>
    <w:rsid w:val="00D469BB"/>
    <w:rsid w:val="00D46A4D"/>
    <w:rsid w:val="00D46D57"/>
    <w:rsid w:val="00D46F1B"/>
    <w:rsid w:val="00D46F22"/>
    <w:rsid w:val="00D46FBD"/>
    <w:rsid w:val="00D475FB"/>
    <w:rsid w:val="00D47650"/>
    <w:rsid w:val="00D4781E"/>
    <w:rsid w:val="00D47C16"/>
    <w:rsid w:val="00D502AF"/>
    <w:rsid w:val="00D5036F"/>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1D25"/>
    <w:rsid w:val="00D5267B"/>
    <w:rsid w:val="00D5276A"/>
    <w:rsid w:val="00D52923"/>
    <w:rsid w:val="00D529DE"/>
    <w:rsid w:val="00D52B1C"/>
    <w:rsid w:val="00D52B61"/>
    <w:rsid w:val="00D52D23"/>
    <w:rsid w:val="00D52E8C"/>
    <w:rsid w:val="00D533D5"/>
    <w:rsid w:val="00D53649"/>
    <w:rsid w:val="00D53654"/>
    <w:rsid w:val="00D5372A"/>
    <w:rsid w:val="00D537EE"/>
    <w:rsid w:val="00D53830"/>
    <w:rsid w:val="00D53850"/>
    <w:rsid w:val="00D53CAC"/>
    <w:rsid w:val="00D53F94"/>
    <w:rsid w:val="00D54089"/>
    <w:rsid w:val="00D544B0"/>
    <w:rsid w:val="00D546AD"/>
    <w:rsid w:val="00D5481E"/>
    <w:rsid w:val="00D54D20"/>
    <w:rsid w:val="00D54E69"/>
    <w:rsid w:val="00D54EEC"/>
    <w:rsid w:val="00D54FB3"/>
    <w:rsid w:val="00D55292"/>
    <w:rsid w:val="00D5540B"/>
    <w:rsid w:val="00D55889"/>
    <w:rsid w:val="00D5592A"/>
    <w:rsid w:val="00D55A08"/>
    <w:rsid w:val="00D55A99"/>
    <w:rsid w:val="00D55D3E"/>
    <w:rsid w:val="00D560A1"/>
    <w:rsid w:val="00D562D9"/>
    <w:rsid w:val="00D563F7"/>
    <w:rsid w:val="00D5649A"/>
    <w:rsid w:val="00D5665B"/>
    <w:rsid w:val="00D56B5F"/>
    <w:rsid w:val="00D571CD"/>
    <w:rsid w:val="00D57244"/>
    <w:rsid w:val="00D5728D"/>
    <w:rsid w:val="00D57303"/>
    <w:rsid w:val="00D576CE"/>
    <w:rsid w:val="00D5776F"/>
    <w:rsid w:val="00D5786E"/>
    <w:rsid w:val="00D57951"/>
    <w:rsid w:val="00D57A3F"/>
    <w:rsid w:val="00D57AF0"/>
    <w:rsid w:val="00D57BEE"/>
    <w:rsid w:val="00D57E00"/>
    <w:rsid w:val="00D57F20"/>
    <w:rsid w:val="00D602B0"/>
    <w:rsid w:val="00D607AC"/>
    <w:rsid w:val="00D607DF"/>
    <w:rsid w:val="00D608A9"/>
    <w:rsid w:val="00D60977"/>
    <w:rsid w:val="00D60EDD"/>
    <w:rsid w:val="00D60EEC"/>
    <w:rsid w:val="00D60F19"/>
    <w:rsid w:val="00D60FE6"/>
    <w:rsid w:val="00D61058"/>
    <w:rsid w:val="00D61239"/>
    <w:rsid w:val="00D61274"/>
    <w:rsid w:val="00D613E5"/>
    <w:rsid w:val="00D61815"/>
    <w:rsid w:val="00D6181A"/>
    <w:rsid w:val="00D61B77"/>
    <w:rsid w:val="00D61F81"/>
    <w:rsid w:val="00D61FA1"/>
    <w:rsid w:val="00D62169"/>
    <w:rsid w:val="00D6223A"/>
    <w:rsid w:val="00D62280"/>
    <w:rsid w:val="00D623EA"/>
    <w:rsid w:val="00D6240D"/>
    <w:rsid w:val="00D62444"/>
    <w:rsid w:val="00D624D1"/>
    <w:rsid w:val="00D6258D"/>
    <w:rsid w:val="00D6259C"/>
    <w:rsid w:val="00D627E3"/>
    <w:rsid w:val="00D62C33"/>
    <w:rsid w:val="00D62ECD"/>
    <w:rsid w:val="00D62F69"/>
    <w:rsid w:val="00D6303B"/>
    <w:rsid w:val="00D630BE"/>
    <w:rsid w:val="00D63456"/>
    <w:rsid w:val="00D638C9"/>
    <w:rsid w:val="00D63C9F"/>
    <w:rsid w:val="00D63DAC"/>
    <w:rsid w:val="00D63F21"/>
    <w:rsid w:val="00D640A5"/>
    <w:rsid w:val="00D640BB"/>
    <w:rsid w:val="00D6412F"/>
    <w:rsid w:val="00D641BB"/>
    <w:rsid w:val="00D643CA"/>
    <w:rsid w:val="00D64426"/>
    <w:rsid w:val="00D6443A"/>
    <w:rsid w:val="00D64475"/>
    <w:rsid w:val="00D647BB"/>
    <w:rsid w:val="00D64A2A"/>
    <w:rsid w:val="00D64A2D"/>
    <w:rsid w:val="00D65362"/>
    <w:rsid w:val="00D65493"/>
    <w:rsid w:val="00D6558B"/>
    <w:rsid w:val="00D65AD9"/>
    <w:rsid w:val="00D65B13"/>
    <w:rsid w:val="00D65C05"/>
    <w:rsid w:val="00D65D78"/>
    <w:rsid w:val="00D65F25"/>
    <w:rsid w:val="00D65FBA"/>
    <w:rsid w:val="00D66317"/>
    <w:rsid w:val="00D667E0"/>
    <w:rsid w:val="00D668CF"/>
    <w:rsid w:val="00D66991"/>
    <w:rsid w:val="00D66A3D"/>
    <w:rsid w:val="00D66AAA"/>
    <w:rsid w:val="00D66B04"/>
    <w:rsid w:val="00D66BE1"/>
    <w:rsid w:val="00D66CFD"/>
    <w:rsid w:val="00D66DF8"/>
    <w:rsid w:val="00D66DFE"/>
    <w:rsid w:val="00D67195"/>
    <w:rsid w:val="00D67B4A"/>
    <w:rsid w:val="00D67B9B"/>
    <w:rsid w:val="00D67BC5"/>
    <w:rsid w:val="00D67E4A"/>
    <w:rsid w:val="00D7021B"/>
    <w:rsid w:val="00D70291"/>
    <w:rsid w:val="00D70316"/>
    <w:rsid w:val="00D70409"/>
    <w:rsid w:val="00D70462"/>
    <w:rsid w:val="00D70A9F"/>
    <w:rsid w:val="00D70CF6"/>
    <w:rsid w:val="00D70D33"/>
    <w:rsid w:val="00D70E17"/>
    <w:rsid w:val="00D7117B"/>
    <w:rsid w:val="00D716D2"/>
    <w:rsid w:val="00D71862"/>
    <w:rsid w:val="00D71985"/>
    <w:rsid w:val="00D71C12"/>
    <w:rsid w:val="00D71D70"/>
    <w:rsid w:val="00D71E7F"/>
    <w:rsid w:val="00D71EDF"/>
    <w:rsid w:val="00D71F38"/>
    <w:rsid w:val="00D71FBA"/>
    <w:rsid w:val="00D7209A"/>
    <w:rsid w:val="00D7239B"/>
    <w:rsid w:val="00D726A0"/>
    <w:rsid w:val="00D729E1"/>
    <w:rsid w:val="00D72A7A"/>
    <w:rsid w:val="00D72C61"/>
    <w:rsid w:val="00D72C70"/>
    <w:rsid w:val="00D72F75"/>
    <w:rsid w:val="00D73077"/>
    <w:rsid w:val="00D7312D"/>
    <w:rsid w:val="00D736A2"/>
    <w:rsid w:val="00D73850"/>
    <w:rsid w:val="00D73C57"/>
    <w:rsid w:val="00D741B8"/>
    <w:rsid w:val="00D742FF"/>
    <w:rsid w:val="00D74832"/>
    <w:rsid w:val="00D74BB8"/>
    <w:rsid w:val="00D74D80"/>
    <w:rsid w:val="00D7502C"/>
    <w:rsid w:val="00D75448"/>
    <w:rsid w:val="00D75513"/>
    <w:rsid w:val="00D758B3"/>
    <w:rsid w:val="00D758B6"/>
    <w:rsid w:val="00D758C1"/>
    <w:rsid w:val="00D75C55"/>
    <w:rsid w:val="00D75F9A"/>
    <w:rsid w:val="00D7618D"/>
    <w:rsid w:val="00D76226"/>
    <w:rsid w:val="00D76308"/>
    <w:rsid w:val="00D7631C"/>
    <w:rsid w:val="00D76561"/>
    <w:rsid w:val="00D76A32"/>
    <w:rsid w:val="00D76ADC"/>
    <w:rsid w:val="00D76F29"/>
    <w:rsid w:val="00D76F37"/>
    <w:rsid w:val="00D7719A"/>
    <w:rsid w:val="00D77413"/>
    <w:rsid w:val="00D77516"/>
    <w:rsid w:val="00D776A3"/>
    <w:rsid w:val="00D77BDC"/>
    <w:rsid w:val="00D77D1C"/>
    <w:rsid w:val="00D77EF3"/>
    <w:rsid w:val="00D801EF"/>
    <w:rsid w:val="00D804F8"/>
    <w:rsid w:val="00D80768"/>
    <w:rsid w:val="00D809FC"/>
    <w:rsid w:val="00D80AC9"/>
    <w:rsid w:val="00D80B04"/>
    <w:rsid w:val="00D80B55"/>
    <w:rsid w:val="00D80BC7"/>
    <w:rsid w:val="00D80D5E"/>
    <w:rsid w:val="00D80E00"/>
    <w:rsid w:val="00D80ECE"/>
    <w:rsid w:val="00D80F2E"/>
    <w:rsid w:val="00D810E8"/>
    <w:rsid w:val="00D81211"/>
    <w:rsid w:val="00D8140E"/>
    <w:rsid w:val="00D8185B"/>
    <w:rsid w:val="00D81B33"/>
    <w:rsid w:val="00D81BF4"/>
    <w:rsid w:val="00D81F10"/>
    <w:rsid w:val="00D81FB7"/>
    <w:rsid w:val="00D820DF"/>
    <w:rsid w:val="00D82324"/>
    <w:rsid w:val="00D82668"/>
    <w:rsid w:val="00D8275B"/>
    <w:rsid w:val="00D82798"/>
    <w:rsid w:val="00D828D6"/>
    <w:rsid w:val="00D829E4"/>
    <w:rsid w:val="00D82B4E"/>
    <w:rsid w:val="00D82BD6"/>
    <w:rsid w:val="00D82BF2"/>
    <w:rsid w:val="00D82E57"/>
    <w:rsid w:val="00D8302B"/>
    <w:rsid w:val="00D8325F"/>
    <w:rsid w:val="00D83603"/>
    <w:rsid w:val="00D83825"/>
    <w:rsid w:val="00D83895"/>
    <w:rsid w:val="00D83899"/>
    <w:rsid w:val="00D83957"/>
    <w:rsid w:val="00D83C91"/>
    <w:rsid w:val="00D84323"/>
    <w:rsid w:val="00D84387"/>
    <w:rsid w:val="00D84600"/>
    <w:rsid w:val="00D8463F"/>
    <w:rsid w:val="00D84797"/>
    <w:rsid w:val="00D847DC"/>
    <w:rsid w:val="00D84819"/>
    <w:rsid w:val="00D848A2"/>
    <w:rsid w:val="00D84918"/>
    <w:rsid w:val="00D84A57"/>
    <w:rsid w:val="00D84B04"/>
    <w:rsid w:val="00D84D75"/>
    <w:rsid w:val="00D84FF2"/>
    <w:rsid w:val="00D8503A"/>
    <w:rsid w:val="00D853A4"/>
    <w:rsid w:val="00D854E7"/>
    <w:rsid w:val="00D8556D"/>
    <w:rsid w:val="00D85642"/>
    <w:rsid w:val="00D858E9"/>
    <w:rsid w:val="00D8591D"/>
    <w:rsid w:val="00D85A7B"/>
    <w:rsid w:val="00D85B37"/>
    <w:rsid w:val="00D85D84"/>
    <w:rsid w:val="00D85E23"/>
    <w:rsid w:val="00D85E66"/>
    <w:rsid w:val="00D86175"/>
    <w:rsid w:val="00D86242"/>
    <w:rsid w:val="00D8678E"/>
    <w:rsid w:val="00D86B2A"/>
    <w:rsid w:val="00D87307"/>
    <w:rsid w:val="00D874DF"/>
    <w:rsid w:val="00D875B8"/>
    <w:rsid w:val="00D87882"/>
    <w:rsid w:val="00D87A12"/>
    <w:rsid w:val="00D87E9D"/>
    <w:rsid w:val="00D900C7"/>
    <w:rsid w:val="00D9010A"/>
    <w:rsid w:val="00D90217"/>
    <w:rsid w:val="00D903D0"/>
    <w:rsid w:val="00D90428"/>
    <w:rsid w:val="00D90581"/>
    <w:rsid w:val="00D9058E"/>
    <w:rsid w:val="00D905ED"/>
    <w:rsid w:val="00D90668"/>
    <w:rsid w:val="00D9096D"/>
    <w:rsid w:val="00D90B56"/>
    <w:rsid w:val="00D90E85"/>
    <w:rsid w:val="00D90EFA"/>
    <w:rsid w:val="00D91110"/>
    <w:rsid w:val="00D911DA"/>
    <w:rsid w:val="00D91467"/>
    <w:rsid w:val="00D9180A"/>
    <w:rsid w:val="00D91FAA"/>
    <w:rsid w:val="00D9201C"/>
    <w:rsid w:val="00D92075"/>
    <w:rsid w:val="00D922A9"/>
    <w:rsid w:val="00D926EC"/>
    <w:rsid w:val="00D92D2F"/>
    <w:rsid w:val="00D92FE6"/>
    <w:rsid w:val="00D9306D"/>
    <w:rsid w:val="00D930E1"/>
    <w:rsid w:val="00D931C3"/>
    <w:rsid w:val="00D93206"/>
    <w:rsid w:val="00D9334C"/>
    <w:rsid w:val="00D9354D"/>
    <w:rsid w:val="00D935C0"/>
    <w:rsid w:val="00D936AE"/>
    <w:rsid w:val="00D937A3"/>
    <w:rsid w:val="00D9391D"/>
    <w:rsid w:val="00D93935"/>
    <w:rsid w:val="00D9415C"/>
    <w:rsid w:val="00D942CC"/>
    <w:rsid w:val="00D94368"/>
    <w:rsid w:val="00D944E4"/>
    <w:rsid w:val="00D9463D"/>
    <w:rsid w:val="00D946C3"/>
    <w:rsid w:val="00D947F5"/>
    <w:rsid w:val="00D94898"/>
    <w:rsid w:val="00D94B90"/>
    <w:rsid w:val="00D94BAF"/>
    <w:rsid w:val="00D94D87"/>
    <w:rsid w:val="00D94E9F"/>
    <w:rsid w:val="00D94EC1"/>
    <w:rsid w:val="00D950C7"/>
    <w:rsid w:val="00D95251"/>
    <w:rsid w:val="00D953C0"/>
    <w:rsid w:val="00D953D6"/>
    <w:rsid w:val="00D954CD"/>
    <w:rsid w:val="00D95ACF"/>
    <w:rsid w:val="00D95B31"/>
    <w:rsid w:val="00D95BB2"/>
    <w:rsid w:val="00D95D04"/>
    <w:rsid w:val="00D95DCC"/>
    <w:rsid w:val="00D95E07"/>
    <w:rsid w:val="00D95FEE"/>
    <w:rsid w:val="00D96060"/>
    <w:rsid w:val="00D962DC"/>
    <w:rsid w:val="00D962E7"/>
    <w:rsid w:val="00D96340"/>
    <w:rsid w:val="00D963AC"/>
    <w:rsid w:val="00D9640A"/>
    <w:rsid w:val="00D96412"/>
    <w:rsid w:val="00D968A2"/>
    <w:rsid w:val="00D96E59"/>
    <w:rsid w:val="00D97178"/>
    <w:rsid w:val="00D973B4"/>
    <w:rsid w:val="00D9755F"/>
    <w:rsid w:val="00D97683"/>
    <w:rsid w:val="00D97751"/>
    <w:rsid w:val="00D97841"/>
    <w:rsid w:val="00D97959"/>
    <w:rsid w:val="00D97A76"/>
    <w:rsid w:val="00D97EC1"/>
    <w:rsid w:val="00DA02D8"/>
    <w:rsid w:val="00DA07B6"/>
    <w:rsid w:val="00DA0C8B"/>
    <w:rsid w:val="00DA0E34"/>
    <w:rsid w:val="00DA0F38"/>
    <w:rsid w:val="00DA0FA7"/>
    <w:rsid w:val="00DA1062"/>
    <w:rsid w:val="00DA10B2"/>
    <w:rsid w:val="00DA1465"/>
    <w:rsid w:val="00DA180C"/>
    <w:rsid w:val="00DA18A2"/>
    <w:rsid w:val="00DA19DB"/>
    <w:rsid w:val="00DA1C49"/>
    <w:rsid w:val="00DA1EF3"/>
    <w:rsid w:val="00DA1F28"/>
    <w:rsid w:val="00DA217D"/>
    <w:rsid w:val="00DA21FB"/>
    <w:rsid w:val="00DA2251"/>
    <w:rsid w:val="00DA23B1"/>
    <w:rsid w:val="00DA2706"/>
    <w:rsid w:val="00DA295C"/>
    <w:rsid w:val="00DA2ED0"/>
    <w:rsid w:val="00DA2F1F"/>
    <w:rsid w:val="00DA321B"/>
    <w:rsid w:val="00DA3371"/>
    <w:rsid w:val="00DA343A"/>
    <w:rsid w:val="00DA3550"/>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EF"/>
    <w:rsid w:val="00DA4A78"/>
    <w:rsid w:val="00DA4BBF"/>
    <w:rsid w:val="00DA4BC7"/>
    <w:rsid w:val="00DA4C71"/>
    <w:rsid w:val="00DA4CC5"/>
    <w:rsid w:val="00DA4D71"/>
    <w:rsid w:val="00DA4E76"/>
    <w:rsid w:val="00DA4F43"/>
    <w:rsid w:val="00DA5050"/>
    <w:rsid w:val="00DA52FC"/>
    <w:rsid w:val="00DA5333"/>
    <w:rsid w:val="00DA549D"/>
    <w:rsid w:val="00DA56DB"/>
    <w:rsid w:val="00DA576B"/>
    <w:rsid w:val="00DA57B5"/>
    <w:rsid w:val="00DA583C"/>
    <w:rsid w:val="00DA58A6"/>
    <w:rsid w:val="00DA59CC"/>
    <w:rsid w:val="00DA5A15"/>
    <w:rsid w:val="00DA5B43"/>
    <w:rsid w:val="00DA5D65"/>
    <w:rsid w:val="00DA5F4A"/>
    <w:rsid w:val="00DA6004"/>
    <w:rsid w:val="00DA620C"/>
    <w:rsid w:val="00DA6419"/>
    <w:rsid w:val="00DA6452"/>
    <w:rsid w:val="00DA6904"/>
    <w:rsid w:val="00DA6CCE"/>
    <w:rsid w:val="00DA6DE1"/>
    <w:rsid w:val="00DA6EC6"/>
    <w:rsid w:val="00DA6FE9"/>
    <w:rsid w:val="00DA71C0"/>
    <w:rsid w:val="00DA7297"/>
    <w:rsid w:val="00DA78BE"/>
    <w:rsid w:val="00DA7925"/>
    <w:rsid w:val="00DA7C95"/>
    <w:rsid w:val="00DB01D4"/>
    <w:rsid w:val="00DB031E"/>
    <w:rsid w:val="00DB040B"/>
    <w:rsid w:val="00DB051A"/>
    <w:rsid w:val="00DB05A7"/>
    <w:rsid w:val="00DB062D"/>
    <w:rsid w:val="00DB063E"/>
    <w:rsid w:val="00DB0AB8"/>
    <w:rsid w:val="00DB0D2A"/>
    <w:rsid w:val="00DB11CD"/>
    <w:rsid w:val="00DB11DC"/>
    <w:rsid w:val="00DB11F7"/>
    <w:rsid w:val="00DB13A1"/>
    <w:rsid w:val="00DB157A"/>
    <w:rsid w:val="00DB15C9"/>
    <w:rsid w:val="00DB16C9"/>
    <w:rsid w:val="00DB1B82"/>
    <w:rsid w:val="00DB1DAB"/>
    <w:rsid w:val="00DB2035"/>
    <w:rsid w:val="00DB2512"/>
    <w:rsid w:val="00DB26AA"/>
    <w:rsid w:val="00DB2C2D"/>
    <w:rsid w:val="00DB2FF2"/>
    <w:rsid w:val="00DB32BB"/>
    <w:rsid w:val="00DB3354"/>
    <w:rsid w:val="00DB33BF"/>
    <w:rsid w:val="00DB363E"/>
    <w:rsid w:val="00DB37B9"/>
    <w:rsid w:val="00DB3976"/>
    <w:rsid w:val="00DB398A"/>
    <w:rsid w:val="00DB39D4"/>
    <w:rsid w:val="00DB3A1A"/>
    <w:rsid w:val="00DB3A47"/>
    <w:rsid w:val="00DB3FC5"/>
    <w:rsid w:val="00DB3FE7"/>
    <w:rsid w:val="00DB405D"/>
    <w:rsid w:val="00DB41A9"/>
    <w:rsid w:val="00DB43E3"/>
    <w:rsid w:val="00DB4534"/>
    <w:rsid w:val="00DB46D0"/>
    <w:rsid w:val="00DB46DF"/>
    <w:rsid w:val="00DB4932"/>
    <w:rsid w:val="00DB493A"/>
    <w:rsid w:val="00DB49B6"/>
    <w:rsid w:val="00DB4C1E"/>
    <w:rsid w:val="00DB4C39"/>
    <w:rsid w:val="00DB4C3A"/>
    <w:rsid w:val="00DB4CED"/>
    <w:rsid w:val="00DB4CF3"/>
    <w:rsid w:val="00DB4E06"/>
    <w:rsid w:val="00DB505F"/>
    <w:rsid w:val="00DB54A2"/>
    <w:rsid w:val="00DB574F"/>
    <w:rsid w:val="00DB598A"/>
    <w:rsid w:val="00DB5A7A"/>
    <w:rsid w:val="00DB5D42"/>
    <w:rsid w:val="00DB5EC2"/>
    <w:rsid w:val="00DB5F9F"/>
    <w:rsid w:val="00DB664F"/>
    <w:rsid w:val="00DB66CD"/>
    <w:rsid w:val="00DB6A80"/>
    <w:rsid w:val="00DB6C06"/>
    <w:rsid w:val="00DB6D7D"/>
    <w:rsid w:val="00DB70EE"/>
    <w:rsid w:val="00DB7492"/>
    <w:rsid w:val="00DB769F"/>
    <w:rsid w:val="00DB7B06"/>
    <w:rsid w:val="00DB7DFB"/>
    <w:rsid w:val="00DB7EDB"/>
    <w:rsid w:val="00DC00E6"/>
    <w:rsid w:val="00DC0249"/>
    <w:rsid w:val="00DC043D"/>
    <w:rsid w:val="00DC0612"/>
    <w:rsid w:val="00DC070D"/>
    <w:rsid w:val="00DC08B1"/>
    <w:rsid w:val="00DC097C"/>
    <w:rsid w:val="00DC0B14"/>
    <w:rsid w:val="00DC0D6A"/>
    <w:rsid w:val="00DC0EA9"/>
    <w:rsid w:val="00DC1070"/>
    <w:rsid w:val="00DC116E"/>
    <w:rsid w:val="00DC122E"/>
    <w:rsid w:val="00DC1853"/>
    <w:rsid w:val="00DC1CCD"/>
    <w:rsid w:val="00DC1FC3"/>
    <w:rsid w:val="00DC20CB"/>
    <w:rsid w:val="00DC2101"/>
    <w:rsid w:val="00DC2120"/>
    <w:rsid w:val="00DC2586"/>
    <w:rsid w:val="00DC2E2C"/>
    <w:rsid w:val="00DC2F03"/>
    <w:rsid w:val="00DC2F5A"/>
    <w:rsid w:val="00DC2F6A"/>
    <w:rsid w:val="00DC318A"/>
    <w:rsid w:val="00DC33A1"/>
    <w:rsid w:val="00DC367C"/>
    <w:rsid w:val="00DC3698"/>
    <w:rsid w:val="00DC3A12"/>
    <w:rsid w:val="00DC3A9D"/>
    <w:rsid w:val="00DC3B71"/>
    <w:rsid w:val="00DC3C68"/>
    <w:rsid w:val="00DC3E8B"/>
    <w:rsid w:val="00DC3E8D"/>
    <w:rsid w:val="00DC3F37"/>
    <w:rsid w:val="00DC4004"/>
    <w:rsid w:val="00DC405B"/>
    <w:rsid w:val="00DC406C"/>
    <w:rsid w:val="00DC4243"/>
    <w:rsid w:val="00DC4426"/>
    <w:rsid w:val="00DC4442"/>
    <w:rsid w:val="00DC449E"/>
    <w:rsid w:val="00DC491F"/>
    <w:rsid w:val="00DC4A72"/>
    <w:rsid w:val="00DC4B8C"/>
    <w:rsid w:val="00DC4C17"/>
    <w:rsid w:val="00DC4C54"/>
    <w:rsid w:val="00DC4E51"/>
    <w:rsid w:val="00DC4FF3"/>
    <w:rsid w:val="00DC500E"/>
    <w:rsid w:val="00DC5083"/>
    <w:rsid w:val="00DC536C"/>
    <w:rsid w:val="00DC552D"/>
    <w:rsid w:val="00DC5584"/>
    <w:rsid w:val="00DC55B6"/>
    <w:rsid w:val="00DC590A"/>
    <w:rsid w:val="00DC5CDC"/>
    <w:rsid w:val="00DC5E5A"/>
    <w:rsid w:val="00DC5E96"/>
    <w:rsid w:val="00DC5FDA"/>
    <w:rsid w:val="00DC63E4"/>
    <w:rsid w:val="00DC6490"/>
    <w:rsid w:val="00DC65FF"/>
    <w:rsid w:val="00DC6ACD"/>
    <w:rsid w:val="00DC6C1E"/>
    <w:rsid w:val="00DC6F2E"/>
    <w:rsid w:val="00DC6F72"/>
    <w:rsid w:val="00DC6FF3"/>
    <w:rsid w:val="00DC7047"/>
    <w:rsid w:val="00DC7255"/>
    <w:rsid w:val="00DC7280"/>
    <w:rsid w:val="00DC72CE"/>
    <w:rsid w:val="00DC77FC"/>
    <w:rsid w:val="00DC7951"/>
    <w:rsid w:val="00DC7CCA"/>
    <w:rsid w:val="00DC7FD2"/>
    <w:rsid w:val="00DD014D"/>
    <w:rsid w:val="00DD014F"/>
    <w:rsid w:val="00DD03DC"/>
    <w:rsid w:val="00DD0437"/>
    <w:rsid w:val="00DD0562"/>
    <w:rsid w:val="00DD070E"/>
    <w:rsid w:val="00DD0804"/>
    <w:rsid w:val="00DD0AEC"/>
    <w:rsid w:val="00DD0D6F"/>
    <w:rsid w:val="00DD0EF8"/>
    <w:rsid w:val="00DD0F28"/>
    <w:rsid w:val="00DD0FBF"/>
    <w:rsid w:val="00DD1052"/>
    <w:rsid w:val="00DD1158"/>
    <w:rsid w:val="00DD1331"/>
    <w:rsid w:val="00DD18A3"/>
    <w:rsid w:val="00DD1A4F"/>
    <w:rsid w:val="00DD1B07"/>
    <w:rsid w:val="00DD1B3C"/>
    <w:rsid w:val="00DD1C35"/>
    <w:rsid w:val="00DD1C4B"/>
    <w:rsid w:val="00DD1F7B"/>
    <w:rsid w:val="00DD2152"/>
    <w:rsid w:val="00DD229E"/>
    <w:rsid w:val="00DD25A0"/>
    <w:rsid w:val="00DD27EC"/>
    <w:rsid w:val="00DD290D"/>
    <w:rsid w:val="00DD2BAA"/>
    <w:rsid w:val="00DD3029"/>
    <w:rsid w:val="00DD31D3"/>
    <w:rsid w:val="00DD3316"/>
    <w:rsid w:val="00DD3755"/>
    <w:rsid w:val="00DD3A75"/>
    <w:rsid w:val="00DD3C58"/>
    <w:rsid w:val="00DD4165"/>
    <w:rsid w:val="00DD4262"/>
    <w:rsid w:val="00DD45B4"/>
    <w:rsid w:val="00DD46A0"/>
    <w:rsid w:val="00DD4F00"/>
    <w:rsid w:val="00DD512C"/>
    <w:rsid w:val="00DD5244"/>
    <w:rsid w:val="00DD5458"/>
    <w:rsid w:val="00DD55BB"/>
    <w:rsid w:val="00DD55E0"/>
    <w:rsid w:val="00DD57D6"/>
    <w:rsid w:val="00DD593A"/>
    <w:rsid w:val="00DD5BB9"/>
    <w:rsid w:val="00DD5C84"/>
    <w:rsid w:val="00DD65DA"/>
    <w:rsid w:val="00DD6659"/>
    <w:rsid w:val="00DD698F"/>
    <w:rsid w:val="00DD6B32"/>
    <w:rsid w:val="00DD6D5A"/>
    <w:rsid w:val="00DD70CA"/>
    <w:rsid w:val="00DD70D5"/>
    <w:rsid w:val="00DD746C"/>
    <w:rsid w:val="00DD7ABA"/>
    <w:rsid w:val="00DD7B8A"/>
    <w:rsid w:val="00DD7C5B"/>
    <w:rsid w:val="00DD7E5C"/>
    <w:rsid w:val="00DE0297"/>
    <w:rsid w:val="00DE05F7"/>
    <w:rsid w:val="00DE065A"/>
    <w:rsid w:val="00DE070A"/>
    <w:rsid w:val="00DE08DF"/>
    <w:rsid w:val="00DE091E"/>
    <w:rsid w:val="00DE1164"/>
    <w:rsid w:val="00DE1336"/>
    <w:rsid w:val="00DE1346"/>
    <w:rsid w:val="00DE1687"/>
    <w:rsid w:val="00DE17AF"/>
    <w:rsid w:val="00DE18A3"/>
    <w:rsid w:val="00DE1904"/>
    <w:rsid w:val="00DE1A4D"/>
    <w:rsid w:val="00DE1D19"/>
    <w:rsid w:val="00DE1DAA"/>
    <w:rsid w:val="00DE1FD2"/>
    <w:rsid w:val="00DE20D6"/>
    <w:rsid w:val="00DE22D8"/>
    <w:rsid w:val="00DE2377"/>
    <w:rsid w:val="00DE261D"/>
    <w:rsid w:val="00DE26DA"/>
    <w:rsid w:val="00DE2C86"/>
    <w:rsid w:val="00DE2CA4"/>
    <w:rsid w:val="00DE2EFF"/>
    <w:rsid w:val="00DE3161"/>
    <w:rsid w:val="00DE32EC"/>
    <w:rsid w:val="00DE3435"/>
    <w:rsid w:val="00DE388F"/>
    <w:rsid w:val="00DE3C03"/>
    <w:rsid w:val="00DE3DBB"/>
    <w:rsid w:val="00DE3FE0"/>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DC4"/>
    <w:rsid w:val="00DE5E3C"/>
    <w:rsid w:val="00DE6049"/>
    <w:rsid w:val="00DE65D1"/>
    <w:rsid w:val="00DE6668"/>
    <w:rsid w:val="00DE666F"/>
    <w:rsid w:val="00DE67F0"/>
    <w:rsid w:val="00DE6CA5"/>
    <w:rsid w:val="00DE7057"/>
    <w:rsid w:val="00DE737B"/>
    <w:rsid w:val="00DE780F"/>
    <w:rsid w:val="00DE7A41"/>
    <w:rsid w:val="00DE7B66"/>
    <w:rsid w:val="00DE7FEA"/>
    <w:rsid w:val="00DF0012"/>
    <w:rsid w:val="00DF0215"/>
    <w:rsid w:val="00DF033D"/>
    <w:rsid w:val="00DF0740"/>
    <w:rsid w:val="00DF08E7"/>
    <w:rsid w:val="00DF0951"/>
    <w:rsid w:val="00DF100B"/>
    <w:rsid w:val="00DF103E"/>
    <w:rsid w:val="00DF105B"/>
    <w:rsid w:val="00DF11B7"/>
    <w:rsid w:val="00DF120F"/>
    <w:rsid w:val="00DF18A2"/>
    <w:rsid w:val="00DF197F"/>
    <w:rsid w:val="00DF1A2D"/>
    <w:rsid w:val="00DF1B58"/>
    <w:rsid w:val="00DF1CB4"/>
    <w:rsid w:val="00DF1E32"/>
    <w:rsid w:val="00DF1F75"/>
    <w:rsid w:val="00DF1F9D"/>
    <w:rsid w:val="00DF1FE4"/>
    <w:rsid w:val="00DF21A3"/>
    <w:rsid w:val="00DF31E9"/>
    <w:rsid w:val="00DF33B8"/>
    <w:rsid w:val="00DF36B4"/>
    <w:rsid w:val="00DF38F4"/>
    <w:rsid w:val="00DF3A41"/>
    <w:rsid w:val="00DF3C27"/>
    <w:rsid w:val="00DF3C68"/>
    <w:rsid w:val="00DF3CF2"/>
    <w:rsid w:val="00DF3FEB"/>
    <w:rsid w:val="00DF4359"/>
    <w:rsid w:val="00DF4421"/>
    <w:rsid w:val="00DF44D1"/>
    <w:rsid w:val="00DF4819"/>
    <w:rsid w:val="00DF4BBD"/>
    <w:rsid w:val="00DF4C89"/>
    <w:rsid w:val="00DF4DA6"/>
    <w:rsid w:val="00DF56FA"/>
    <w:rsid w:val="00DF5823"/>
    <w:rsid w:val="00DF5A5D"/>
    <w:rsid w:val="00DF5BFF"/>
    <w:rsid w:val="00DF6367"/>
    <w:rsid w:val="00DF6397"/>
    <w:rsid w:val="00DF63CD"/>
    <w:rsid w:val="00DF64A6"/>
    <w:rsid w:val="00DF67AD"/>
    <w:rsid w:val="00DF692C"/>
    <w:rsid w:val="00DF6EC8"/>
    <w:rsid w:val="00DF7027"/>
    <w:rsid w:val="00DF7176"/>
    <w:rsid w:val="00DF7369"/>
    <w:rsid w:val="00DF73C1"/>
    <w:rsid w:val="00DF7511"/>
    <w:rsid w:val="00DF7751"/>
    <w:rsid w:val="00DF7819"/>
    <w:rsid w:val="00DF7958"/>
    <w:rsid w:val="00DF7B70"/>
    <w:rsid w:val="00DF7BE8"/>
    <w:rsid w:val="00DF7D38"/>
    <w:rsid w:val="00DF7EC7"/>
    <w:rsid w:val="00E00337"/>
    <w:rsid w:val="00E004A9"/>
    <w:rsid w:val="00E0053D"/>
    <w:rsid w:val="00E006B0"/>
    <w:rsid w:val="00E0081D"/>
    <w:rsid w:val="00E00952"/>
    <w:rsid w:val="00E009B1"/>
    <w:rsid w:val="00E00BC3"/>
    <w:rsid w:val="00E00C89"/>
    <w:rsid w:val="00E00CFA"/>
    <w:rsid w:val="00E011D7"/>
    <w:rsid w:val="00E012BA"/>
    <w:rsid w:val="00E01371"/>
    <w:rsid w:val="00E0175F"/>
    <w:rsid w:val="00E019D0"/>
    <w:rsid w:val="00E01C48"/>
    <w:rsid w:val="00E01C76"/>
    <w:rsid w:val="00E01C7A"/>
    <w:rsid w:val="00E01DE6"/>
    <w:rsid w:val="00E02244"/>
    <w:rsid w:val="00E02335"/>
    <w:rsid w:val="00E0276C"/>
    <w:rsid w:val="00E02885"/>
    <w:rsid w:val="00E029BD"/>
    <w:rsid w:val="00E02A25"/>
    <w:rsid w:val="00E02B78"/>
    <w:rsid w:val="00E02EDB"/>
    <w:rsid w:val="00E0304C"/>
    <w:rsid w:val="00E031BB"/>
    <w:rsid w:val="00E034E7"/>
    <w:rsid w:val="00E034EA"/>
    <w:rsid w:val="00E03597"/>
    <w:rsid w:val="00E03946"/>
    <w:rsid w:val="00E03BF4"/>
    <w:rsid w:val="00E03D25"/>
    <w:rsid w:val="00E03D6F"/>
    <w:rsid w:val="00E03DC6"/>
    <w:rsid w:val="00E03DDE"/>
    <w:rsid w:val="00E0417B"/>
    <w:rsid w:val="00E043B2"/>
    <w:rsid w:val="00E044C9"/>
    <w:rsid w:val="00E045D7"/>
    <w:rsid w:val="00E04988"/>
    <w:rsid w:val="00E04C06"/>
    <w:rsid w:val="00E05209"/>
    <w:rsid w:val="00E0576C"/>
    <w:rsid w:val="00E057FC"/>
    <w:rsid w:val="00E05806"/>
    <w:rsid w:val="00E0580D"/>
    <w:rsid w:val="00E05E3A"/>
    <w:rsid w:val="00E0606B"/>
    <w:rsid w:val="00E06119"/>
    <w:rsid w:val="00E06175"/>
    <w:rsid w:val="00E064C5"/>
    <w:rsid w:val="00E0658D"/>
    <w:rsid w:val="00E068BC"/>
    <w:rsid w:val="00E06B5A"/>
    <w:rsid w:val="00E06C85"/>
    <w:rsid w:val="00E06F4E"/>
    <w:rsid w:val="00E0730F"/>
    <w:rsid w:val="00E073F0"/>
    <w:rsid w:val="00E07415"/>
    <w:rsid w:val="00E07717"/>
    <w:rsid w:val="00E078D7"/>
    <w:rsid w:val="00E0799C"/>
    <w:rsid w:val="00E079CF"/>
    <w:rsid w:val="00E07A0A"/>
    <w:rsid w:val="00E07DA1"/>
    <w:rsid w:val="00E07E04"/>
    <w:rsid w:val="00E1007F"/>
    <w:rsid w:val="00E100A8"/>
    <w:rsid w:val="00E1029B"/>
    <w:rsid w:val="00E102D7"/>
    <w:rsid w:val="00E10493"/>
    <w:rsid w:val="00E10583"/>
    <w:rsid w:val="00E10761"/>
    <w:rsid w:val="00E107F0"/>
    <w:rsid w:val="00E10844"/>
    <w:rsid w:val="00E109F3"/>
    <w:rsid w:val="00E10A6A"/>
    <w:rsid w:val="00E10C03"/>
    <w:rsid w:val="00E1121B"/>
    <w:rsid w:val="00E11745"/>
    <w:rsid w:val="00E11834"/>
    <w:rsid w:val="00E118CF"/>
    <w:rsid w:val="00E118D7"/>
    <w:rsid w:val="00E11D7A"/>
    <w:rsid w:val="00E11D95"/>
    <w:rsid w:val="00E11EEB"/>
    <w:rsid w:val="00E11F01"/>
    <w:rsid w:val="00E12262"/>
    <w:rsid w:val="00E12719"/>
    <w:rsid w:val="00E128F2"/>
    <w:rsid w:val="00E12C0D"/>
    <w:rsid w:val="00E13010"/>
    <w:rsid w:val="00E13309"/>
    <w:rsid w:val="00E13370"/>
    <w:rsid w:val="00E13530"/>
    <w:rsid w:val="00E136A2"/>
    <w:rsid w:val="00E136DF"/>
    <w:rsid w:val="00E137B4"/>
    <w:rsid w:val="00E13985"/>
    <w:rsid w:val="00E13A4A"/>
    <w:rsid w:val="00E13AAE"/>
    <w:rsid w:val="00E13BCB"/>
    <w:rsid w:val="00E13E5A"/>
    <w:rsid w:val="00E13EE4"/>
    <w:rsid w:val="00E144DE"/>
    <w:rsid w:val="00E146F0"/>
    <w:rsid w:val="00E147A3"/>
    <w:rsid w:val="00E14D90"/>
    <w:rsid w:val="00E15143"/>
    <w:rsid w:val="00E1563E"/>
    <w:rsid w:val="00E156C2"/>
    <w:rsid w:val="00E157BF"/>
    <w:rsid w:val="00E157CA"/>
    <w:rsid w:val="00E15813"/>
    <w:rsid w:val="00E15893"/>
    <w:rsid w:val="00E15897"/>
    <w:rsid w:val="00E15B5C"/>
    <w:rsid w:val="00E15D23"/>
    <w:rsid w:val="00E15FBA"/>
    <w:rsid w:val="00E16463"/>
    <w:rsid w:val="00E164D0"/>
    <w:rsid w:val="00E16522"/>
    <w:rsid w:val="00E16567"/>
    <w:rsid w:val="00E1667E"/>
    <w:rsid w:val="00E16CED"/>
    <w:rsid w:val="00E16E24"/>
    <w:rsid w:val="00E16F82"/>
    <w:rsid w:val="00E17157"/>
    <w:rsid w:val="00E172FB"/>
    <w:rsid w:val="00E17582"/>
    <w:rsid w:val="00E175BC"/>
    <w:rsid w:val="00E176EE"/>
    <w:rsid w:val="00E17B06"/>
    <w:rsid w:val="00E17BED"/>
    <w:rsid w:val="00E17EA4"/>
    <w:rsid w:val="00E17EE1"/>
    <w:rsid w:val="00E17F6F"/>
    <w:rsid w:val="00E20285"/>
    <w:rsid w:val="00E203E6"/>
    <w:rsid w:val="00E20A0D"/>
    <w:rsid w:val="00E20B20"/>
    <w:rsid w:val="00E20D4A"/>
    <w:rsid w:val="00E2104B"/>
    <w:rsid w:val="00E211D6"/>
    <w:rsid w:val="00E213C3"/>
    <w:rsid w:val="00E214BE"/>
    <w:rsid w:val="00E2163D"/>
    <w:rsid w:val="00E217D2"/>
    <w:rsid w:val="00E217EF"/>
    <w:rsid w:val="00E21AD3"/>
    <w:rsid w:val="00E21D86"/>
    <w:rsid w:val="00E21E15"/>
    <w:rsid w:val="00E22041"/>
    <w:rsid w:val="00E222B4"/>
    <w:rsid w:val="00E22321"/>
    <w:rsid w:val="00E2232E"/>
    <w:rsid w:val="00E22A98"/>
    <w:rsid w:val="00E22BBA"/>
    <w:rsid w:val="00E22CA8"/>
    <w:rsid w:val="00E22CCE"/>
    <w:rsid w:val="00E22E1C"/>
    <w:rsid w:val="00E22E2F"/>
    <w:rsid w:val="00E22ECA"/>
    <w:rsid w:val="00E231F5"/>
    <w:rsid w:val="00E2331C"/>
    <w:rsid w:val="00E239D1"/>
    <w:rsid w:val="00E23A19"/>
    <w:rsid w:val="00E23A97"/>
    <w:rsid w:val="00E23F27"/>
    <w:rsid w:val="00E23FD5"/>
    <w:rsid w:val="00E241C9"/>
    <w:rsid w:val="00E241FD"/>
    <w:rsid w:val="00E243B6"/>
    <w:rsid w:val="00E244DF"/>
    <w:rsid w:val="00E2459C"/>
    <w:rsid w:val="00E245A7"/>
    <w:rsid w:val="00E246B9"/>
    <w:rsid w:val="00E24B9F"/>
    <w:rsid w:val="00E24CED"/>
    <w:rsid w:val="00E24E56"/>
    <w:rsid w:val="00E250C5"/>
    <w:rsid w:val="00E2517E"/>
    <w:rsid w:val="00E2544A"/>
    <w:rsid w:val="00E25A19"/>
    <w:rsid w:val="00E25C03"/>
    <w:rsid w:val="00E25E9F"/>
    <w:rsid w:val="00E25EEB"/>
    <w:rsid w:val="00E25F9D"/>
    <w:rsid w:val="00E25FAA"/>
    <w:rsid w:val="00E26483"/>
    <w:rsid w:val="00E26727"/>
    <w:rsid w:val="00E26970"/>
    <w:rsid w:val="00E26B00"/>
    <w:rsid w:val="00E26BAF"/>
    <w:rsid w:val="00E26FCA"/>
    <w:rsid w:val="00E2728F"/>
    <w:rsid w:val="00E27292"/>
    <w:rsid w:val="00E27466"/>
    <w:rsid w:val="00E27714"/>
    <w:rsid w:val="00E2774F"/>
    <w:rsid w:val="00E27791"/>
    <w:rsid w:val="00E277FC"/>
    <w:rsid w:val="00E27A10"/>
    <w:rsid w:val="00E27AF4"/>
    <w:rsid w:val="00E300D7"/>
    <w:rsid w:val="00E301E8"/>
    <w:rsid w:val="00E30288"/>
    <w:rsid w:val="00E30928"/>
    <w:rsid w:val="00E309AA"/>
    <w:rsid w:val="00E30A8E"/>
    <w:rsid w:val="00E30DED"/>
    <w:rsid w:val="00E30EA7"/>
    <w:rsid w:val="00E30F2D"/>
    <w:rsid w:val="00E31389"/>
    <w:rsid w:val="00E31798"/>
    <w:rsid w:val="00E317D7"/>
    <w:rsid w:val="00E31802"/>
    <w:rsid w:val="00E318E5"/>
    <w:rsid w:val="00E31937"/>
    <w:rsid w:val="00E319DB"/>
    <w:rsid w:val="00E31AFC"/>
    <w:rsid w:val="00E31B19"/>
    <w:rsid w:val="00E31D33"/>
    <w:rsid w:val="00E31DDF"/>
    <w:rsid w:val="00E31DF3"/>
    <w:rsid w:val="00E31E9E"/>
    <w:rsid w:val="00E31EFB"/>
    <w:rsid w:val="00E31F92"/>
    <w:rsid w:val="00E3217F"/>
    <w:rsid w:val="00E321BF"/>
    <w:rsid w:val="00E321E0"/>
    <w:rsid w:val="00E32269"/>
    <w:rsid w:val="00E3250F"/>
    <w:rsid w:val="00E32CEE"/>
    <w:rsid w:val="00E32FC9"/>
    <w:rsid w:val="00E33078"/>
    <w:rsid w:val="00E336F6"/>
    <w:rsid w:val="00E339A8"/>
    <w:rsid w:val="00E33A3D"/>
    <w:rsid w:val="00E34059"/>
    <w:rsid w:val="00E34094"/>
    <w:rsid w:val="00E3409E"/>
    <w:rsid w:val="00E340CE"/>
    <w:rsid w:val="00E341B5"/>
    <w:rsid w:val="00E341E3"/>
    <w:rsid w:val="00E34598"/>
    <w:rsid w:val="00E34959"/>
    <w:rsid w:val="00E34B40"/>
    <w:rsid w:val="00E34BDE"/>
    <w:rsid w:val="00E34C17"/>
    <w:rsid w:val="00E34E3D"/>
    <w:rsid w:val="00E34F14"/>
    <w:rsid w:val="00E34F76"/>
    <w:rsid w:val="00E353BE"/>
    <w:rsid w:val="00E353C6"/>
    <w:rsid w:val="00E3544A"/>
    <w:rsid w:val="00E3559D"/>
    <w:rsid w:val="00E35656"/>
    <w:rsid w:val="00E35AD4"/>
    <w:rsid w:val="00E35D2E"/>
    <w:rsid w:val="00E35DA0"/>
    <w:rsid w:val="00E36076"/>
    <w:rsid w:val="00E362E3"/>
    <w:rsid w:val="00E363FC"/>
    <w:rsid w:val="00E365C0"/>
    <w:rsid w:val="00E36906"/>
    <w:rsid w:val="00E36974"/>
    <w:rsid w:val="00E37017"/>
    <w:rsid w:val="00E371B0"/>
    <w:rsid w:val="00E372CA"/>
    <w:rsid w:val="00E37892"/>
    <w:rsid w:val="00E37898"/>
    <w:rsid w:val="00E378EC"/>
    <w:rsid w:val="00E37ABD"/>
    <w:rsid w:val="00E37B27"/>
    <w:rsid w:val="00E37BE5"/>
    <w:rsid w:val="00E37CAC"/>
    <w:rsid w:val="00E37DD6"/>
    <w:rsid w:val="00E37FB4"/>
    <w:rsid w:val="00E37FBA"/>
    <w:rsid w:val="00E40044"/>
    <w:rsid w:val="00E40378"/>
    <w:rsid w:val="00E40429"/>
    <w:rsid w:val="00E407D9"/>
    <w:rsid w:val="00E407E8"/>
    <w:rsid w:val="00E408F3"/>
    <w:rsid w:val="00E40A62"/>
    <w:rsid w:val="00E40B84"/>
    <w:rsid w:val="00E40B93"/>
    <w:rsid w:val="00E40CF8"/>
    <w:rsid w:val="00E41435"/>
    <w:rsid w:val="00E417EF"/>
    <w:rsid w:val="00E418EB"/>
    <w:rsid w:val="00E41A27"/>
    <w:rsid w:val="00E41AB4"/>
    <w:rsid w:val="00E41B62"/>
    <w:rsid w:val="00E41D11"/>
    <w:rsid w:val="00E41F2F"/>
    <w:rsid w:val="00E42191"/>
    <w:rsid w:val="00E422C8"/>
    <w:rsid w:val="00E423AD"/>
    <w:rsid w:val="00E42737"/>
    <w:rsid w:val="00E4277C"/>
    <w:rsid w:val="00E42B1B"/>
    <w:rsid w:val="00E432D6"/>
    <w:rsid w:val="00E43321"/>
    <w:rsid w:val="00E43521"/>
    <w:rsid w:val="00E4381C"/>
    <w:rsid w:val="00E43CE2"/>
    <w:rsid w:val="00E43CF0"/>
    <w:rsid w:val="00E43E31"/>
    <w:rsid w:val="00E43F0C"/>
    <w:rsid w:val="00E44906"/>
    <w:rsid w:val="00E45084"/>
    <w:rsid w:val="00E454D1"/>
    <w:rsid w:val="00E4590D"/>
    <w:rsid w:val="00E45A74"/>
    <w:rsid w:val="00E45AB1"/>
    <w:rsid w:val="00E45C77"/>
    <w:rsid w:val="00E45DC0"/>
    <w:rsid w:val="00E45F56"/>
    <w:rsid w:val="00E45FAD"/>
    <w:rsid w:val="00E4608B"/>
    <w:rsid w:val="00E46589"/>
    <w:rsid w:val="00E467BD"/>
    <w:rsid w:val="00E46A19"/>
    <w:rsid w:val="00E46C24"/>
    <w:rsid w:val="00E46D7F"/>
    <w:rsid w:val="00E46E37"/>
    <w:rsid w:val="00E46F50"/>
    <w:rsid w:val="00E470D3"/>
    <w:rsid w:val="00E4711C"/>
    <w:rsid w:val="00E47146"/>
    <w:rsid w:val="00E472AB"/>
    <w:rsid w:val="00E47448"/>
    <w:rsid w:val="00E477E2"/>
    <w:rsid w:val="00E47975"/>
    <w:rsid w:val="00E4798D"/>
    <w:rsid w:val="00E47C9F"/>
    <w:rsid w:val="00E47D51"/>
    <w:rsid w:val="00E47FB2"/>
    <w:rsid w:val="00E500AF"/>
    <w:rsid w:val="00E50105"/>
    <w:rsid w:val="00E501D3"/>
    <w:rsid w:val="00E50336"/>
    <w:rsid w:val="00E50A1B"/>
    <w:rsid w:val="00E50D12"/>
    <w:rsid w:val="00E5111C"/>
    <w:rsid w:val="00E51150"/>
    <w:rsid w:val="00E511FD"/>
    <w:rsid w:val="00E51509"/>
    <w:rsid w:val="00E5251D"/>
    <w:rsid w:val="00E52667"/>
    <w:rsid w:val="00E52685"/>
    <w:rsid w:val="00E526A8"/>
    <w:rsid w:val="00E52907"/>
    <w:rsid w:val="00E52964"/>
    <w:rsid w:val="00E52AA7"/>
    <w:rsid w:val="00E52B70"/>
    <w:rsid w:val="00E52C02"/>
    <w:rsid w:val="00E52D98"/>
    <w:rsid w:val="00E53323"/>
    <w:rsid w:val="00E5338C"/>
    <w:rsid w:val="00E53574"/>
    <w:rsid w:val="00E53973"/>
    <w:rsid w:val="00E53A01"/>
    <w:rsid w:val="00E53C47"/>
    <w:rsid w:val="00E53FFC"/>
    <w:rsid w:val="00E54139"/>
    <w:rsid w:val="00E54357"/>
    <w:rsid w:val="00E5437B"/>
    <w:rsid w:val="00E54608"/>
    <w:rsid w:val="00E546BF"/>
    <w:rsid w:val="00E546F5"/>
    <w:rsid w:val="00E5475F"/>
    <w:rsid w:val="00E54B51"/>
    <w:rsid w:val="00E54B5A"/>
    <w:rsid w:val="00E54DC5"/>
    <w:rsid w:val="00E54DE9"/>
    <w:rsid w:val="00E5583F"/>
    <w:rsid w:val="00E55876"/>
    <w:rsid w:val="00E55891"/>
    <w:rsid w:val="00E558FF"/>
    <w:rsid w:val="00E55915"/>
    <w:rsid w:val="00E559AE"/>
    <w:rsid w:val="00E55E7E"/>
    <w:rsid w:val="00E55E9B"/>
    <w:rsid w:val="00E564C4"/>
    <w:rsid w:val="00E5659F"/>
    <w:rsid w:val="00E567C9"/>
    <w:rsid w:val="00E56A6D"/>
    <w:rsid w:val="00E56B8D"/>
    <w:rsid w:val="00E56C76"/>
    <w:rsid w:val="00E56E3C"/>
    <w:rsid w:val="00E570E3"/>
    <w:rsid w:val="00E5720D"/>
    <w:rsid w:val="00E57290"/>
    <w:rsid w:val="00E5770A"/>
    <w:rsid w:val="00E5785E"/>
    <w:rsid w:val="00E5797C"/>
    <w:rsid w:val="00E57E1A"/>
    <w:rsid w:val="00E60004"/>
    <w:rsid w:val="00E60439"/>
    <w:rsid w:val="00E604C4"/>
    <w:rsid w:val="00E60809"/>
    <w:rsid w:val="00E60C3A"/>
    <w:rsid w:val="00E611DD"/>
    <w:rsid w:val="00E61300"/>
    <w:rsid w:val="00E61936"/>
    <w:rsid w:val="00E6197E"/>
    <w:rsid w:val="00E61B28"/>
    <w:rsid w:val="00E61FD9"/>
    <w:rsid w:val="00E627DD"/>
    <w:rsid w:val="00E62CD2"/>
    <w:rsid w:val="00E62CE2"/>
    <w:rsid w:val="00E62EB1"/>
    <w:rsid w:val="00E62EE6"/>
    <w:rsid w:val="00E635B9"/>
    <w:rsid w:val="00E63896"/>
    <w:rsid w:val="00E63AE7"/>
    <w:rsid w:val="00E63DE7"/>
    <w:rsid w:val="00E63F24"/>
    <w:rsid w:val="00E63F4D"/>
    <w:rsid w:val="00E6409C"/>
    <w:rsid w:val="00E64143"/>
    <w:rsid w:val="00E6426F"/>
    <w:rsid w:val="00E64331"/>
    <w:rsid w:val="00E64404"/>
    <w:rsid w:val="00E645E9"/>
    <w:rsid w:val="00E64702"/>
    <w:rsid w:val="00E6482B"/>
    <w:rsid w:val="00E64862"/>
    <w:rsid w:val="00E64B02"/>
    <w:rsid w:val="00E64B53"/>
    <w:rsid w:val="00E64E1C"/>
    <w:rsid w:val="00E651A7"/>
    <w:rsid w:val="00E65259"/>
    <w:rsid w:val="00E6529C"/>
    <w:rsid w:val="00E6545C"/>
    <w:rsid w:val="00E659AA"/>
    <w:rsid w:val="00E65D15"/>
    <w:rsid w:val="00E66085"/>
    <w:rsid w:val="00E66234"/>
    <w:rsid w:val="00E66452"/>
    <w:rsid w:val="00E666CC"/>
    <w:rsid w:val="00E66726"/>
    <w:rsid w:val="00E668EB"/>
    <w:rsid w:val="00E66CD8"/>
    <w:rsid w:val="00E66EB9"/>
    <w:rsid w:val="00E67067"/>
    <w:rsid w:val="00E67802"/>
    <w:rsid w:val="00E67A56"/>
    <w:rsid w:val="00E67EE5"/>
    <w:rsid w:val="00E67F87"/>
    <w:rsid w:val="00E67F9A"/>
    <w:rsid w:val="00E7013A"/>
    <w:rsid w:val="00E70352"/>
    <w:rsid w:val="00E703D1"/>
    <w:rsid w:val="00E706B2"/>
    <w:rsid w:val="00E70719"/>
    <w:rsid w:val="00E70B58"/>
    <w:rsid w:val="00E70C55"/>
    <w:rsid w:val="00E70D1A"/>
    <w:rsid w:val="00E70D1D"/>
    <w:rsid w:val="00E71248"/>
    <w:rsid w:val="00E713D4"/>
    <w:rsid w:val="00E7161B"/>
    <w:rsid w:val="00E724E4"/>
    <w:rsid w:val="00E724F0"/>
    <w:rsid w:val="00E729BC"/>
    <w:rsid w:val="00E72A01"/>
    <w:rsid w:val="00E72B0B"/>
    <w:rsid w:val="00E72C5B"/>
    <w:rsid w:val="00E72C6B"/>
    <w:rsid w:val="00E7301A"/>
    <w:rsid w:val="00E7324C"/>
    <w:rsid w:val="00E73304"/>
    <w:rsid w:val="00E7366E"/>
    <w:rsid w:val="00E73710"/>
    <w:rsid w:val="00E73AB7"/>
    <w:rsid w:val="00E74967"/>
    <w:rsid w:val="00E749A2"/>
    <w:rsid w:val="00E74CBD"/>
    <w:rsid w:val="00E74E2F"/>
    <w:rsid w:val="00E74F18"/>
    <w:rsid w:val="00E74F5D"/>
    <w:rsid w:val="00E75093"/>
    <w:rsid w:val="00E754EF"/>
    <w:rsid w:val="00E755A1"/>
    <w:rsid w:val="00E756E5"/>
    <w:rsid w:val="00E758DD"/>
    <w:rsid w:val="00E76034"/>
    <w:rsid w:val="00E7658E"/>
    <w:rsid w:val="00E768D6"/>
    <w:rsid w:val="00E76A6D"/>
    <w:rsid w:val="00E76B17"/>
    <w:rsid w:val="00E76CC3"/>
    <w:rsid w:val="00E772AC"/>
    <w:rsid w:val="00E773DE"/>
    <w:rsid w:val="00E7743F"/>
    <w:rsid w:val="00E77798"/>
    <w:rsid w:val="00E777DE"/>
    <w:rsid w:val="00E77893"/>
    <w:rsid w:val="00E778B9"/>
    <w:rsid w:val="00E77B37"/>
    <w:rsid w:val="00E77BAB"/>
    <w:rsid w:val="00E77CBB"/>
    <w:rsid w:val="00E77CD7"/>
    <w:rsid w:val="00E77D63"/>
    <w:rsid w:val="00E77E18"/>
    <w:rsid w:val="00E77F1E"/>
    <w:rsid w:val="00E77F29"/>
    <w:rsid w:val="00E77FE4"/>
    <w:rsid w:val="00E8013A"/>
    <w:rsid w:val="00E8016B"/>
    <w:rsid w:val="00E80440"/>
    <w:rsid w:val="00E804D9"/>
    <w:rsid w:val="00E8056C"/>
    <w:rsid w:val="00E807E3"/>
    <w:rsid w:val="00E80ABF"/>
    <w:rsid w:val="00E80AEE"/>
    <w:rsid w:val="00E80EEC"/>
    <w:rsid w:val="00E80FCC"/>
    <w:rsid w:val="00E811E2"/>
    <w:rsid w:val="00E81694"/>
    <w:rsid w:val="00E81729"/>
    <w:rsid w:val="00E817E0"/>
    <w:rsid w:val="00E81B98"/>
    <w:rsid w:val="00E81D53"/>
    <w:rsid w:val="00E8226A"/>
    <w:rsid w:val="00E82573"/>
    <w:rsid w:val="00E82826"/>
    <w:rsid w:val="00E8292F"/>
    <w:rsid w:val="00E8293C"/>
    <w:rsid w:val="00E8296C"/>
    <w:rsid w:val="00E82A83"/>
    <w:rsid w:val="00E82EE4"/>
    <w:rsid w:val="00E83136"/>
    <w:rsid w:val="00E831E7"/>
    <w:rsid w:val="00E832C2"/>
    <w:rsid w:val="00E832D6"/>
    <w:rsid w:val="00E83322"/>
    <w:rsid w:val="00E83385"/>
    <w:rsid w:val="00E834AB"/>
    <w:rsid w:val="00E83691"/>
    <w:rsid w:val="00E836EC"/>
    <w:rsid w:val="00E837BD"/>
    <w:rsid w:val="00E8394F"/>
    <w:rsid w:val="00E839B6"/>
    <w:rsid w:val="00E83C92"/>
    <w:rsid w:val="00E83CC1"/>
    <w:rsid w:val="00E83D9B"/>
    <w:rsid w:val="00E83DA4"/>
    <w:rsid w:val="00E83EBC"/>
    <w:rsid w:val="00E84255"/>
    <w:rsid w:val="00E842A0"/>
    <w:rsid w:val="00E843B5"/>
    <w:rsid w:val="00E844A9"/>
    <w:rsid w:val="00E844CB"/>
    <w:rsid w:val="00E845AF"/>
    <w:rsid w:val="00E84720"/>
    <w:rsid w:val="00E84881"/>
    <w:rsid w:val="00E84892"/>
    <w:rsid w:val="00E84A37"/>
    <w:rsid w:val="00E84A3B"/>
    <w:rsid w:val="00E84ABD"/>
    <w:rsid w:val="00E84EC0"/>
    <w:rsid w:val="00E85307"/>
    <w:rsid w:val="00E85B0A"/>
    <w:rsid w:val="00E85BEC"/>
    <w:rsid w:val="00E85C2F"/>
    <w:rsid w:val="00E85DFB"/>
    <w:rsid w:val="00E863F5"/>
    <w:rsid w:val="00E86484"/>
    <w:rsid w:val="00E86822"/>
    <w:rsid w:val="00E869ED"/>
    <w:rsid w:val="00E86AEA"/>
    <w:rsid w:val="00E86ECB"/>
    <w:rsid w:val="00E8705D"/>
    <w:rsid w:val="00E87224"/>
    <w:rsid w:val="00E87266"/>
    <w:rsid w:val="00E87742"/>
    <w:rsid w:val="00E877EA"/>
    <w:rsid w:val="00E8797A"/>
    <w:rsid w:val="00E87A91"/>
    <w:rsid w:val="00E87C5B"/>
    <w:rsid w:val="00E8B3D4"/>
    <w:rsid w:val="00E90368"/>
    <w:rsid w:val="00E904CA"/>
    <w:rsid w:val="00E907E4"/>
    <w:rsid w:val="00E909AF"/>
    <w:rsid w:val="00E90A24"/>
    <w:rsid w:val="00E90C34"/>
    <w:rsid w:val="00E90F33"/>
    <w:rsid w:val="00E914A4"/>
    <w:rsid w:val="00E915B5"/>
    <w:rsid w:val="00E915FC"/>
    <w:rsid w:val="00E918D6"/>
    <w:rsid w:val="00E919AC"/>
    <w:rsid w:val="00E919F2"/>
    <w:rsid w:val="00E91A3E"/>
    <w:rsid w:val="00E91AD1"/>
    <w:rsid w:val="00E91B81"/>
    <w:rsid w:val="00E91B9A"/>
    <w:rsid w:val="00E91CB4"/>
    <w:rsid w:val="00E91F34"/>
    <w:rsid w:val="00E920C3"/>
    <w:rsid w:val="00E92425"/>
    <w:rsid w:val="00E925C4"/>
    <w:rsid w:val="00E927CD"/>
    <w:rsid w:val="00E929BB"/>
    <w:rsid w:val="00E92A4F"/>
    <w:rsid w:val="00E92C99"/>
    <w:rsid w:val="00E92CA5"/>
    <w:rsid w:val="00E9321C"/>
    <w:rsid w:val="00E932FD"/>
    <w:rsid w:val="00E93420"/>
    <w:rsid w:val="00E93499"/>
    <w:rsid w:val="00E934FD"/>
    <w:rsid w:val="00E9369A"/>
    <w:rsid w:val="00E93CB3"/>
    <w:rsid w:val="00E93CC6"/>
    <w:rsid w:val="00E93D7B"/>
    <w:rsid w:val="00E946A6"/>
    <w:rsid w:val="00E947E4"/>
    <w:rsid w:val="00E9480A"/>
    <w:rsid w:val="00E9481B"/>
    <w:rsid w:val="00E9487C"/>
    <w:rsid w:val="00E94D1E"/>
    <w:rsid w:val="00E94D33"/>
    <w:rsid w:val="00E94D93"/>
    <w:rsid w:val="00E94E6A"/>
    <w:rsid w:val="00E95622"/>
    <w:rsid w:val="00E95753"/>
    <w:rsid w:val="00E9583E"/>
    <w:rsid w:val="00E958AF"/>
    <w:rsid w:val="00E959A2"/>
    <w:rsid w:val="00E95D9B"/>
    <w:rsid w:val="00E96002"/>
    <w:rsid w:val="00E9616B"/>
    <w:rsid w:val="00E96456"/>
    <w:rsid w:val="00E964C4"/>
    <w:rsid w:val="00E967B5"/>
    <w:rsid w:val="00E96A29"/>
    <w:rsid w:val="00E96B28"/>
    <w:rsid w:val="00E96B37"/>
    <w:rsid w:val="00E96DFA"/>
    <w:rsid w:val="00E96FE6"/>
    <w:rsid w:val="00E97043"/>
    <w:rsid w:val="00E9716F"/>
    <w:rsid w:val="00E9735F"/>
    <w:rsid w:val="00E973A1"/>
    <w:rsid w:val="00E975C0"/>
    <w:rsid w:val="00E976E7"/>
    <w:rsid w:val="00E9785A"/>
    <w:rsid w:val="00E979CC"/>
    <w:rsid w:val="00E97D59"/>
    <w:rsid w:val="00E97DA3"/>
    <w:rsid w:val="00E97E8E"/>
    <w:rsid w:val="00EA0015"/>
    <w:rsid w:val="00EA01BF"/>
    <w:rsid w:val="00EA0240"/>
    <w:rsid w:val="00EA03E4"/>
    <w:rsid w:val="00EA0417"/>
    <w:rsid w:val="00EA066F"/>
    <w:rsid w:val="00EA0A4D"/>
    <w:rsid w:val="00EA0B94"/>
    <w:rsid w:val="00EA0F54"/>
    <w:rsid w:val="00EA0F89"/>
    <w:rsid w:val="00EA1059"/>
    <w:rsid w:val="00EA105E"/>
    <w:rsid w:val="00EA13F6"/>
    <w:rsid w:val="00EA142B"/>
    <w:rsid w:val="00EA15A9"/>
    <w:rsid w:val="00EA1674"/>
    <w:rsid w:val="00EA1748"/>
    <w:rsid w:val="00EA1A00"/>
    <w:rsid w:val="00EA1B34"/>
    <w:rsid w:val="00EA1BBC"/>
    <w:rsid w:val="00EA1CA8"/>
    <w:rsid w:val="00EA1CED"/>
    <w:rsid w:val="00EA1D43"/>
    <w:rsid w:val="00EA206C"/>
    <w:rsid w:val="00EA241C"/>
    <w:rsid w:val="00EA282C"/>
    <w:rsid w:val="00EA2987"/>
    <w:rsid w:val="00EA2CEC"/>
    <w:rsid w:val="00EA2F01"/>
    <w:rsid w:val="00EA2F1A"/>
    <w:rsid w:val="00EA30C7"/>
    <w:rsid w:val="00EA311B"/>
    <w:rsid w:val="00EA32FB"/>
    <w:rsid w:val="00EA34BE"/>
    <w:rsid w:val="00EA3531"/>
    <w:rsid w:val="00EA35FB"/>
    <w:rsid w:val="00EA39C9"/>
    <w:rsid w:val="00EA3C28"/>
    <w:rsid w:val="00EA3CED"/>
    <w:rsid w:val="00EA3E78"/>
    <w:rsid w:val="00EA3F78"/>
    <w:rsid w:val="00EA3FF5"/>
    <w:rsid w:val="00EA4240"/>
    <w:rsid w:val="00EA43D6"/>
    <w:rsid w:val="00EA464D"/>
    <w:rsid w:val="00EA49DE"/>
    <w:rsid w:val="00EA4A0E"/>
    <w:rsid w:val="00EA4ABB"/>
    <w:rsid w:val="00EA4C04"/>
    <w:rsid w:val="00EA4D57"/>
    <w:rsid w:val="00EA4DBD"/>
    <w:rsid w:val="00EA4EC9"/>
    <w:rsid w:val="00EA520F"/>
    <w:rsid w:val="00EA557D"/>
    <w:rsid w:val="00EA562B"/>
    <w:rsid w:val="00EA568E"/>
    <w:rsid w:val="00EA585F"/>
    <w:rsid w:val="00EA5980"/>
    <w:rsid w:val="00EA5BB9"/>
    <w:rsid w:val="00EA5BED"/>
    <w:rsid w:val="00EA5CB2"/>
    <w:rsid w:val="00EA5DD5"/>
    <w:rsid w:val="00EA5E0F"/>
    <w:rsid w:val="00EA5ECD"/>
    <w:rsid w:val="00EA5F7F"/>
    <w:rsid w:val="00EA6129"/>
    <w:rsid w:val="00EA61A9"/>
    <w:rsid w:val="00EA6323"/>
    <w:rsid w:val="00EA68FB"/>
    <w:rsid w:val="00EA6B30"/>
    <w:rsid w:val="00EA6C5E"/>
    <w:rsid w:val="00EA6F1B"/>
    <w:rsid w:val="00EA6FE4"/>
    <w:rsid w:val="00EA7025"/>
    <w:rsid w:val="00EA72C7"/>
    <w:rsid w:val="00EA72FB"/>
    <w:rsid w:val="00EA75B4"/>
    <w:rsid w:val="00EA76AC"/>
    <w:rsid w:val="00EA76F6"/>
    <w:rsid w:val="00EA798D"/>
    <w:rsid w:val="00EA7AA5"/>
    <w:rsid w:val="00EA7B65"/>
    <w:rsid w:val="00EA7C0C"/>
    <w:rsid w:val="00EA7CCB"/>
    <w:rsid w:val="00EA7E8B"/>
    <w:rsid w:val="00EA7F01"/>
    <w:rsid w:val="00EA7F4C"/>
    <w:rsid w:val="00EB037C"/>
    <w:rsid w:val="00EB0604"/>
    <w:rsid w:val="00EB0705"/>
    <w:rsid w:val="00EB1092"/>
    <w:rsid w:val="00EB16FA"/>
    <w:rsid w:val="00EB173C"/>
    <w:rsid w:val="00EB17E0"/>
    <w:rsid w:val="00EB1816"/>
    <w:rsid w:val="00EB197C"/>
    <w:rsid w:val="00EB1BDD"/>
    <w:rsid w:val="00EB1BFB"/>
    <w:rsid w:val="00EB1D47"/>
    <w:rsid w:val="00EB1DB0"/>
    <w:rsid w:val="00EB1FE0"/>
    <w:rsid w:val="00EB2146"/>
    <w:rsid w:val="00EB2317"/>
    <w:rsid w:val="00EB252C"/>
    <w:rsid w:val="00EB26C6"/>
    <w:rsid w:val="00EB279B"/>
    <w:rsid w:val="00EB27E1"/>
    <w:rsid w:val="00EB2888"/>
    <w:rsid w:val="00EB28A8"/>
    <w:rsid w:val="00EB2ABB"/>
    <w:rsid w:val="00EB2B18"/>
    <w:rsid w:val="00EB2B85"/>
    <w:rsid w:val="00EB2EB1"/>
    <w:rsid w:val="00EB2F70"/>
    <w:rsid w:val="00EB2F92"/>
    <w:rsid w:val="00EB349B"/>
    <w:rsid w:val="00EB37E4"/>
    <w:rsid w:val="00EB3834"/>
    <w:rsid w:val="00EB38F0"/>
    <w:rsid w:val="00EB3F13"/>
    <w:rsid w:val="00EB4D53"/>
    <w:rsid w:val="00EB4F83"/>
    <w:rsid w:val="00EB519E"/>
    <w:rsid w:val="00EB5211"/>
    <w:rsid w:val="00EB52F0"/>
    <w:rsid w:val="00EB544E"/>
    <w:rsid w:val="00EB584C"/>
    <w:rsid w:val="00EB5863"/>
    <w:rsid w:val="00EB58BD"/>
    <w:rsid w:val="00EB5C41"/>
    <w:rsid w:val="00EB5C72"/>
    <w:rsid w:val="00EB5D88"/>
    <w:rsid w:val="00EB6290"/>
    <w:rsid w:val="00EB68D6"/>
    <w:rsid w:val="00EB69C7"/>
    <w:rsid w:val="00EB6C3E"/>
    <w:rsid w:val="00EB6D14"/>
    <w:rsid w:val="00EB703A"/>
    <w:rsid w:val="00EB7255"/>
    <w:rsid w:val="00EB7277"/>
    <w:rsid w:val="00EB72B7"/>
    <w:rsid w:val="00EB7307"/>
    <w:rsid w:val="00EB733F"/>
    <w:rsid w:val="00EB772D"/>
    <w:rsid w:val="00EB7B14"/>
    <w:rsid w:val="00EB7F03"/>
    <w:rsid w:val="00EC0228"/>
    <w:rsid w:val="00EC06D6"/>
    <w:rsid w:val="00EC0902"/>
    <w:rsid w:val="00EC097E"/>
    <w:rsid w:val="00EC0AA5"/>
    <w:rsid w:val="00EC0B00"/>
    <w:rsid w:val="00EC0E4B"/>
    <w:rsid w:val="00EC0FA5"/>
    <w:rsid w:val="00EC10FC"/>
    <w:rsid w:val="00EC1309"/>
    <w:rsid w:val="00EC1310"/>
    <w:rsid w:val="00EC142A"/>
    <w:rsid w:val="00EC1466"/>
    <w:rsid w:val="00EC14B0"/>
    <w:rsid w:val="00EC1768"/>
    <w:rsid w:val="00EC1CB2"/>
    <w:rsid w:val="00EC1CEA"/>
    <w:rsid w:val="00EC1E33"/>
    <w:rsid w:val="00EC1E86"/>
    <w:rsid w:val="00EC1EAB"/>
    <w:rsid w:val="00EC204E"/>
    <w:rsid w:val="00EC23C1"/>
    <w:rsid w:val="00EC249E"/>
    <w:rsid w:val="00EC2B08"/>
    <w:rsid w:val="00EC2BA9"/>
    <w:rsid w:val="00EC2CFF"/>
    <w:rsid w:val="00EC2DFB"/>
    <w:rsid w:val="00EC2EBE"/>
    <w:rsid w:val="00EC308A"/>
    <w:rsid w:val="00EC3341"/>
    <w:rsid w:val="00EC345C"/>
    <w:rsid w:val="00EC3518"/>
    <w:rsid w:val="00EC37AB"/>
    <w:rsid w:val="00EC37CA"/>
    <w:rsid w:val="00EC37EE"/>
    <w:rsid w:val="00EC3844"/>
    <w:rsid w:val="00EC3861"/>
    <w:rsid w:val="00EC3903"/>
    <w:rsid w:val="00EC3C3C"/>
    <w:rsid w:val="00EC4196"/>
    <w:rsid w:val="00EC4432"/>
    <w:rsid w:val="00EC475D"/>
    <w:rsid w:val="00EC4896"/>
    <w:rsid w:val="00EC48A4"/>
    <w:rsid w:val="00EC4904"/>
    <w:rsid w:val="00EC4D8A"/>
    <w:rsid w:val="00EC4DF6"/>
    <w:rsid w:val="00EC5078"/>
    <w:rsid w:val="00EC5156"/>
    <w:rsid w:val="00EC51E1"/>
    <w:rsid w:val="00EC52E0"/>
    <w:rsid w:val="00EC53E1"/>
    <w:rsid w:val="00EC5496"/>
    <w:rsid w:val="00EC5658"/>
    <w:rsid w:val="00EC5732"/>
    <w:rsid w:val="00EC5A5E"/>
    <w:rsid w:val="00EC5BEE"/>
    <w:rsid w:val="00EC5C4F"/>
    <w:rsid w:val="00EC5C50"/>
    <w:rsid w:val="00EC5F26"/>
    <w:rsid w:val="00EC5F2F"/>
    <w:rsid w:val="00EC5F4F"/>
    <w:rsid w:val="00EC6074"/>
    <w:rsid w:val="00EC62EE"/>
    <w:rsid w:val="00EC64FB"/>
    <w:rsid w:val="00EC651E"/>
    <w:rsid w:val="00EC65E5"/>
    <w:rsid w:val="00EC6657"/>
    <w:rsid w:val="00EC692E"/>
    <w:rsid w:val="00EC6B6B"/>
    <w:rsid w:val="00EC6FB0"/>
    <w:rsid w:val="00EC7156"/>
    <w:rsid w:val="00EC7365"/>
    <w:rsid w:val="00EC7374"/>
    <w:rsid w:val="00EC745E"/>
    <w:rsid w:val="00EC775C"/>
    <w:rsid w:val="00EC7946"/>
    <w:rsid w:val="00EC7C35"/>
    <w:rsid w:val="00EC7C5D"/>
    <w:rsid w:val="00EC7D0C"/>
    <w:rsid w:val="00EC7EAF"/>
    <w:rsid w:val="00EC7EB5"/>
    <w:rsid w:val="00ED01E5"/>
    <w:rsid w:val="00ED04DE"/>
    <w:rsid w:val="00ED0527"/>
    <w:rsid w:val="00ED07CB"/>
    <w:rsid w:val="00ED0827"/>
    <w:rsid w:val="00ED0954"/>
    <w:rsid w:val="00ED0DF0"/>
    <w:rsid w:val="00ED0E06"/>
    <w:rsid w:val="00ED1232"/>
    <w:rsid w:val="00ED1327"/>
    <w:rsid w:val="00ED153B"/>
    <w:rsid w:val="00ED163C"/>
    <w:rsid w:val="00ED16F5"/>
    <w:rsid w:val="00ED170F"/>
    <w:rsid w:val="00ED188E"/>
    <w:rsid w:val="00ED1D87"/>
    <w:rsid w:val="00ED1E9F"/>
    <w:rsid w:val="00ED213E"/>
    <w:rsid w:val="00ED2415"/>
    <w:rsid w:val="00ED27C3"/>
    <w:rsid w:val="00ED2A2B"/>
    <w:rsid w:val="00ED2A61"/>
    <w:rsid w:val="00ED2AE2"/>
    <w:rsid w:val="00ED2C5A"/>
    <w:rsid w:val="00ED2C8E"/>
    <w:rsid w:val="00ED2D99"/>
    <w:rsid w:val="00ED307B"/>
    <w:rsid w:val="00ED313C"/>
    <w:rsid w:val="00ED3276"/>
    <w:rsid w:val="00ED33AE"/>
    <w:rsid w:val="00ED33CE"/>
    <w:rsid w:val="00ED3564"/>
    <w:rsid w:val="00ED3775"/>
    <w:rsid w:val="00ED385D"/>
    <w:rsid w:val="00ED3884"/>
    <w:rsid w:val="00ED3964"/>
    <w:rsid w:val="00ED3ADF"/>
    <w:rsid w:val="00ED3B11"/>
    <w:rsid w:val="00ED3F1A"/>
    <w:rsid w:val="00ED4113"/>
    <w:rsid w:val="00ED42E2"/>
    <w:rsid w:val="00ED42F2"/>
    <w:rsid w:val="00ED44F8"/>
    <w:rsid w:val="00ED47D2"/>
    <w:rsid w:val="00ED4982"/>
    <w:rsid w:val="00ED4A6D"/>
    <w:rsid w:val="00ED53B4"/>
    <w:rsid w:val="00ED582F"/>
    <w:rsid w:val="00ED59D3"/>
    <w:rsid w:val="00ED5B0C"/>
    <w:rsid w:val="00ED5BAA"/>
    <w:rsid w:val="00ED5DAF"/>
    <w:rsid w:val="00ED5E42"/>
    <w:rsid w:val="00ED62A7"/>
    <w:rsid w:val="00ED65DC"/>
    <w:rsid w:val="00ED6914"/>
    <w:rsid w:val="00ED6D4A"/>
    <w:rsid w:val="00ED6ED6"/>
    <w:rsid w:val="00ED6F9D"/>
    <w:rsid w:val="00ED721A"/>
    <w:rsid w:val="00ED72D2"/>
    <w:rsid w:val="00ED734E"/>
    <w:rsid w:val="00ED738C"/>
    <w:rsid w:val="00ED7596"/>
    <w:rsid w:val="00ED770C"/>
    <w:rsid w:val="00ED7918"/>
    <w:rsid w:val="00ED7EE9"/>
    <w:rsid w:val="00ED7F3E"/>
    <w:rsid w:val="00ED7FD3"/>
    <w:rsid w:val="00EE0229"/>
    <w:rsid w:val="00EE0529"/>
    <w:rsid w:val="00EE05BF"/>
    <w:rsid w:val="00EE0603"/>
    <w:rsid w:val="00EE0770"/>
    <w:rsid w:val="00EE09D0"/>
    <w:rsid w:val="00EE0A52"/>
    <w:rsid w:val="00EE0AF9"/>
    <w:rsid w:val="00EE0E5D"/>
    <w:rsid w:val="00EE11C2"/>
    <w:rsid w:val="00EE16D5"/>
    <w:rsid w:val="00EE1C76"/>
    <w:rsid w:val="00EE1DA7"/>
    <w:rsid w:val="00EE1E58"/>
    <w:rsid w:val="00EE21F2"/>
    <w:rsid w:val="00EE276E"/>
    <w:rsid w:val="00EE2934"/>
    <w:rsid w:val="00EE297D"/>
    <w:rsid w:val="00EE29E1"/>
    <w:rsid w:val="00EE2A61"/>
    <w:rsid w:val="00EE2B52"/>
    <w:rsid w:val="00EE2BE6"/>
    <w:rsid w:val="00EE2D69"/>
    <w:rsid w:val="00EE2DAC"/>
    <w:rsid w:val="00EE3663"/>
    <w:rsid w:val="00EE3B83"/>
    <w:rsid w:val="00EE3CCD"/>
    <w:rsid w:val="00EE4127"/>
    <w:rsid w:val="00EE41C4"/>
    <w:rsid w:val="00EE4200"/>
    <w:rsid w:val="00EE421C"/>
    <w:rsid w:val="00EE43FE"/>
    <w:rsid w:val="00EE4568"/>
    <w:rsid w:val="00EE459B"/>
    <w:rsid w:val="00EE4A46"/>
    <w:rsid w:val="00EE4AF3"/>
    <w:rsid w:val="00EE4B6B"/>
    <w:rsid w:val="00EE514A"/>
    <w:rsid w:val="00EE51D3"/>
    <w:rsid w:val="00EE53C9"/>
    <w:rsid w:val="00EE55AF"/>
    <w:rsid w:val="00EE5630"/>
    <w:rsid w:val="00EE5745"/>
    <w:rsid w:val="00EE57F8"/>
    <w:rsid w:val="00EE5A27"/>
    <w:rsid w:val="00EE5F88"/>
    <w:rsid w:val="00EE62F1"/>
    <w:rsid w:val="00EE6419"/>
    <w:rsid w:val="00EE647F"/>
    <w:rsid w:val="00EE6785"/>
    <w:rsid w:val="00EE67FB"/>
    <w:rsid w:val="00EE6B4A"/>
    <w:rsid w:val="00EE6B71"/>
    <w:rsid w:val="00EE6CC6"/>
    <w:rsid w:val="00EE6E77"/>
    <w:rsid w:val="00EE7036"/>
    <w:rsid w:val="00EE7168"/>
    <w:rsid w:val="00EE71B3"/>
    <w:rsid w:val="00EE7213"/>
    <w:rsid w:val="00EE7597"/>
    <w:rsid w:val="00EE76A9"/>
    <w:rsid w:val="00EE799E"/>
    <w:rsid w:val="00EE7B43"/>
    <w:rsid w:val="00EE7CA8"/>
    <w:rsid w:val="00EE7CBA"/>
    <w:rsid w:val="00EE7CE5"/>
    <w:rsid w:val="00EE7D30"/>
    <w:rsid w:val="00EE7F65"/>
    <w:rsid w:val="00EE7FA7"/>
    <w:rsid w:val="00EF0179"/>
    <w:rsid w:val="00EF0322"/>
    <w:rsid w:val="00EF041B"/>
    <w:rsid w:val="00EF04C1"/>
    <w:rsid w:val="00EF04EC"/>
    <w:rsid w:val="00EF0576"/>
    <w:rsid w:val="00EF082D"/>
    <w:rsid w:val="00EF0B76"/>
    <w:rsid w:val="00EF0C33"/>
    <w:rsid w:val="00EF1093"/>
    <w:rsid w:val="00EF1230"/>
    <w:rsid w:val="00EF1247"/>
    <w:rsid w:val="00EF1276"/>
    <w:rsid w:val="00EF158A"/>
    <w:rsid w:val="00EF1FCB"/>
    <w:rsid w:val="00EF21C3"/>
    <w:rsid w:val="00EF231B"/>
    <w:rsid w:val="00EF25D9"/>
    <w:rsid w:val="00EF262A"/>
    <w:rsid w:val="00EF263D"/>
    <w:rsid w:val="00EF2BC5"/>
    <w:rsid w:val="00EF2C14"/>
    <w:rsid w:val="00EF2DDA"/>
    <w:rsid w:val="00EF2E6B"/>
    <w:rsid w:val="00EF2EF8"/>
    <w:rsid w:val="00EF2FCE"/>
    <w:rsid w:val="00EF31DA"/>
    <w:rsid w:val="00EF3449"/>
    <w:rsid w:val="00EF346C"/>
    <w:rsid w:val="00EF3554"/>
    <w:rsid w:val="00EF38EE"/>
    <w:rsid w:val="00EF3BC9"/>
    <w:rsid w:val="00EF3BEB"/>
    <w:rsid w:val="00EF3EDA"/>
    <w:rsid w:val="00EF3FEF"/>
    <w:rsid w:val="00EF4099"/>
    <w:rsid w:val="00EF41F9"/>
    <w:rsid w:val="00EF431E"/>
    <w:rsid w:val="00EF43B4"/>
    <w:rsid w:val="00EF44CD"/>
    <w:rsid w:val="00EF450D"/>
    <w:rsid w:val="00EF47C9"/>
    <w:rsid w:val="00EF4ADB"/>
    <w:rsid w:val="00EF4BA5"/>
    <w:rsid w:val="00EF4DC7"/>
    <w:rsid w:val="00EF515B"/>
    <w:rsid w:val="00EF516D"/>
    <w:rsid w:val="00EF51B8"/>
    <w:rsid w:val="00EF52F4"/>
    <w:rsid w:val="00EF5391"/>
    <w:rsid w:val="00EF5408"/>
    <w:rsid w:val="00EF54D1"/>
    <w:rsid w:val="00EF56B7"/>
    <w:rsid w:val="00EF58ED"/>
    <w:rsid w:val="00EF599B"/>
    <w:rsid w:val="00EF5A01"/>
    <w:rsid w:val="00EF5A32"/>
    <w:rsid w:val="00EF5D01"/>
    <w:rsid w:val="00EF5D61"/>
    <w:rsid w:val="00EF609C"/>
    <w:rsid w:val="00EF60BE"/>
    <w:rsid w:val="00EF629F"/>
    <w:rsid w:val="00EF637A"/>
    <w:rsid w:val="00EF6526"/>
    <w:rsid w:val="00EF67BB"/>
    <w:rsid w:val="00EF6883"/>
    <w:rsid w:val="00EF6A05"/>
    <w:rsid w:val="00EF6A3A"/>
    <w:rsid w:val="00EF6DE4"/>
    <w:rsid w:val="00EF6DEE"/>
    <w:rsid w:val="00EF7063"/>
    <w:rsid w:val="00EF712F"/>
    <w:rsid w:val="00EF7195"/>
    <w:rsid w:val="00EF7203"/>
    <w:rsid w:val="00EF72F9"/>
    <w:rsid w:val="00EF74FB"/>
    <w:rsid w:val="00EF7D9D"/>
    <w:rsid w:val="00EF7EB4"/>
    <w:rsid w:val="00F00001"/>
    <w:rsid w:val="00F00148"/>
    <w:rsid w:val="00F0021E"/>
    <w:rsid w:val="00F0030E"/>
    <w:rsid w:val="00F003A1"/>
    <w:rsid w:val="00F00542"/>
    <w:rsid w:val="00F006F1"/>
    <w:rsid w:val="00F009A5"/>
    <w:rsid w:val="00F00C50"/>
    <w:rsid w:val="00F00CD1"/>
    <w:rsid w:val="00F0121F"/>
    <w:rsid w:val="00F012B6"/>
    <w:rsid w:val="00F01655"/>
    <w:rsid w:val="00F01E41"/>
    <w:rsid w:val="00F01E6B"/>
    <w:rsid w:val="00F01FAB"/>
    <w:rsid w:val="00F023E2"/>
    <w:rsid w:val="00F0241C"/>
    <w:rsid w:val="00F031EE"/>
    <w:rsid w:val="00F0331E"/>
    <w:rsid w:val="00F03562"/>
    <w:rsid w:val="00F035AE"/>
    <w:rsid w:val="00F036FF"/>
    <w:rsid w:val="00F03784"/>
    <w:rsid w:val="00F03922"/>
    <w:rsid w:val="00F03A22"/>
    <w:rsid w:val="00F03ACB"/>
    <w:rsid w:val="00F03C51"/>
    <w:rsid w:val="00F03D8E"/>
    <w:rsid w:val="00F03DF4"/>
    <w:rsid w:val="00F03E8F"/>
    <w:rsid w:val="00F04405"/>
    <w:rsid w:val="00F0473A"/>
    <w:rsid w:val="00F047E5"/>
    <w:rsid w:val="00F04998"/>
    <w:rsid w:val="00F049B5"/>
    <w:rsid w:val="00F0501D"/>
    <w:rsid w:val="00F05759"/>
    <w:rsid w:val="00F05A25"/>
    <w:rsid w:val="00F05E2F"/>
    <w:rsid w:val="00F05EB9"/>
    <w:rsid w:val="00F062B5"/>
    <w:rsid w:val="00F06394"/>
    <w:rsid w:val="00F064EC"/>
    <w:rsid w:val="00F06698"/>
    <w:rsid w:val="00F067ED"/>
    <w:rsid w:val="00F06937"/>
    <w:rsid w:val="00F069A4"/>
    <w:rsid w:val="00F06A62"/>
    <w:rsid w:val="00F070FC"/>
    <w:rsid w:val="00F073C2"/>
    <w:rsid w:val="00F07410"/>
    <w:rsid w:val="00F07548"/>
    <w:rsid w:val="00F07601"/>
    <w:rsid w:val="00F0767B"/>
    <w:rsid w:val="00F076A9"/>
    <w:rsid w:val="00F0780D"/>
    <w:rsid w:val="00F07830"/>
    <w:rsid w:val="00F07A30"/>
    <w:rsid w:val="00F07E24"/>
    <w:rsid w:val="00F07E40"/>
    <w:rsid w:val="00F07EA9"/>
    <w:rsid w:val="00F07F39"/>
    <w:rsid w:val="00F07F52"/>
    <w:rsid w:val="00F10018"/>
    <w:rsid w:val="00F10288"/>
    <w:rsid w:val="00F10713"/>
    <w:rsid w:val="00F10AE4"/>
    <w:rsid w:val="00F10CB9"/>
    <w:rsid w:val="00F10EA4"/>
    <w:rsid w:val="00F11040"/>
    <w:rsid w:val="00F110CD"/>
    <w:rsid w:val="00F110D5"/>
    <w:rsid w:val="00F111BC"/>
    <w:rsid w:val="00F1124C"/>
    <w:rsid w:val="00F11403"/>
    <w:rsid w:val="00F1162E"/>
    <w:rsid w:val="00F11690"/>
    <w:rsid w:val="00F11A19"/>
    <w:rsid w:val="00F11B27"/>
    <w:rsid w:val="00F11B34"/>
    <w:rsid w:val="00F11C36"/>
    <w:rsid w:val="00F12351"/>
    <w:rsid w:val="00F123E4"/>
    <w:rsid w:val="00F124D5"/>
    <w:rsid w:val="00F12624"/>
    <w:rsid w:val="00F126F8"/>
    <w:rsid w:val="00F12A39"/>
    <w:rsid w:val="00F12BE4"/>
    <w:rsid w:val="00F12C39"/>
    <w:rsid w:val="00F132D1"/>
    <w:rsid w:val="00F13769"/>
    <w:rsid w:val="00F13868"/>
    <w:rsid w:val="00F139B2"/>
    <w:rsid w:val="00F13A3D"/>
    <w:rsid w:val="00F13F94"/>
    <w:rsid w:val="00F142BE"/>
    <w:rsid w:val="00F142EE"/>
    <w:rsid w:val="00F1480A"/>
    <w:rsid w:val="00F14868"/>
    <w:rsid w:val="00F14A34"/>
    <w:rsid w:val="00F14A6C"/>
    <w:rsid w:val="00F14B65"/>
    <w:rsid w:val="00F14FE2"/>
    <w:rsid w:val="00F150BB"/>
    <w:rsid w:val="00F1514C"/>
    <w:rsid w:val="00F15193"/>
    <w:rsid w:val="00F151B9"/>
    <w:rsid w:val="00F15270"/>
    <w:rsid w:val="00F15666"/>
    <w:rsid w:val="00F1590D"/>
    <w:rsid w:val="00F1599A"/>
    <w:rsid w:val="00F15C6E"/>
    <w:rsid w:val="00F15DEB"/>
    <w:rsid w:val="00F160D3"/>
    <w:rsid w:val="00F160E9"/>
    <w:rsid w:val="00F1610D"/>
    <w:rsid w:val="00F16739"/>
    <w:rsid w:val="00F168AC"/>
    <w:rsid w:val="00F16C50"/>
    <w:rsid w:val="00F16DE2"/>
    <w:rsid w:val="00F16E8E"/>
    <w:rsid w:val="00F1715C"/>
    <w:rsid w:val="00F171F6"/>
    <w:rsid w:val="00F17EE9"/>
    <w:rsid w:val="00F201F3"/>
    <w:rsid w:val="00F204B9"/>
    <w:rsid w:val="00F2052B"/>
    <w:rsid w:val="00F2086A"/>
    <w:rsid w:val="00F20B8C"/>
    <w:rsid w:val="00F20E4C"/>
    <w:rsid w:val="00F20EDE"/>
    <w:rsid w:val="00F211EC"/>
    <w:rsid w:val="00F21AD0"/>
    <w:rsid w:val="00F21C37"/>
    <w:rsid w:val="00F21F0A"/>
    <w:rsid w:val="00F22183"/>
    <w:rsid w:val="00F2221E"/>
    <w:rsid w:val="00F2260F"/>
    <w:rsid w:val="00F22ACC"/>
    <w:rsid w:val="00F22B2E"/>
    <w:rsid w:val="00F22CB1"/>
    <w:rsid w:val="00F22EFE"/>
    <w:rsid w:val="00F23183"/>
    <w:rsid w:val="00F23243"/>
    <w:rsid w:val="00F2332A"/>
    <w:rsid w:val="00F233F9"/>
    <w:rsid w:val="00F235CB"/>
    <w:rsid w:val="00F237BE"/>
    <w:rsid w:val="00F239C6"/>
    <w:rsid w:val="00F23C09"/>
    <w:rsid w:val="00F23D27"/>
    <w:rsid w:val="00F23FC2"/>
    <w:rsid w:val="00F2406F"/>
    <w:rsid w:val="00F242AD"/>
    <w:rsid w:val="00F242B8"/>
    <w:rsid w:val="00F24360"/>
    <w:rsid w:val="00F2479E"/>
    <w:rsid w:val="00F247F2"/>
    <w:rsid w:val="00F24847"/>
    <w:rsid w:val="00F24913"/>
    <w:rsid w:val="00F24DC8"/>
    <w:rsid w:val="00F24E5F"/>
    <w:rsid w:val="00F2518F"/>
    <w:rsid w:val="00F25195"/>
    <w:rsid w:val="00F25235"/>
    <w:rsid w:val="00F252A8"/>
    <w:rsid w:val="00F255D9"/>
    <w:rsid w:val="00F2561F"/>
    <w:rsid w:val="00F2562C"/>
    <w:rsid w:val="00F25FD0"/>
    <w:rsid w:val="00F2618C"/>
    <w:rsid w:val="00F2623D"/>
    <w:rsid w:val="00F262E4"/>
    <w:rsid w:val="00F264A5"/>
    <w:rsid w:val="00F264AE"/>
    <w:rsid w:val="00F26541"/>
    <w:rsid w:val="00F265F7"/>
    <w:rsid w:val="00F266FF"/>
    <w:rsid w:val="00F26B57"/>
    <w:rsid w:val="00F26C96"/>
    <w:rsid w:val="00F27211"/>
    <w:rsid w:val="00F272A9"/>
    <w:rsid w:val="00F272E1"/>
    <w:rsid w:val="00F27589"/>
    <w:rsid w:val="00F2763A"/>
    <w:rsid w:val="00F276E0"/>
    <w:rsid w:val="00F27E21"/>
    <w:rsid w:val="00F27EDE"/>
    <w:rsid w:val="00F27FA6"/>
    <w:rsid w:val="00F3016A"/>
    <w:rsid w:val="00F304B5"/>
    <w:rsid w:val="00F30570"/>
    <w:rsid w:val="00F30B5C"/>
    <w:rsid w:val="00F30CF0"/>
    <w:rsid w:val="00F3132A"/>
    <w:rsid w:val="00F31354"/>
    <w:rsid w:val="00F31638"/>
    <w:rsid w:val="00F317A2"/>
    <w:rsid w:val="00F31AB9"/>
    <w:rsid w:val="00F31D56"/>
    <w:rsid w:val="00F31EDA"/>
    <w:rsid w:val="00F320F1"/>
    <w:rsid w:val="00F321C2"/>
    <w:rsid w:val="00F32245"/>
    <w:rsid w:val="00F32298"/>
    <w:rsid w:val="00F32607"/>
    <w:rsid w:val="00F327DD"/>
    <w:rsid w:val="00F32965"/>
    <w:rsid w:val="00F32A49"/>
    <w:rsid w:val="00F32A7A"/>
    <w:rsid w:val="00F32C40"/>
    <w:rsid w:val="00F32D99"/>
    <w:rsid w:val="00F32EC7"/>
    <w:rsid w:val="00F32ED7"/>
    <w:rsid w:val="00F33054"/>
    <w:rsid w:val="00F3316B"/>
    <w:rsid w:val="00F3322B"/>
    <w:rsid w:val="00F332E6"/>
    <w:rsid w:val="00F3358E"/>
    <w:rsid w:val="00F33847"/>
    <w:rsid w:val="00F33983"/>
    <w:rsid w:val="00F33DC8"/>
    <w:rsid w:val="00F33E10"/>
    <w:rsid w:val="00F34038"/>
    <w:rsid w:val="00F342B6"/>
    <w:rsid w:val="00F3438B"/>
    <w:rsid w:val="00F34444"/>
    <w:rsid w:val="00F34742"/>
    <w:rsid w:val="00F347B5"/>
    <w:rsid w:val="00F348C4"/>
    <w:rsid w:val="00F34A46"/>
    <w:rsid w:val="00F34AB4"/>
    <w:rsid w:val="00F34B41"/>
    <w:rsid w:val="00F34DC9"/>
    <w:rsid w:val="00F35341"/>
    <w:rsid w:val="00F35E2B"/>
    <w:rsid w:val="00F35E78"/>
    <w:rsid w:val="00F35F0F"/>
    <w:rsid w:val="00F360A9"/>
    <w:rsid w:val="00F360BD"/>
    <w:rsid w:val="00F360EF"/>
    <w:rsid w:val="00F36469"/>
    <w:rsid w:val="00F36526"/>
    <w:rsid w:val="00F36743"/>
    <w:rsid w:val="00F36951"/>
    <w:rsid w:val="00F36CDC"/>
    <w:rsid w:val="00F36E6F"/>
    <w:rsid w:val="00F373F2"/>
    <w:rsid w:val="00F37488"/>
    <w:rsid w:val="00F374AB"/>
    <w:rsid w:val="00F37867"/>
    <w:rsid w:val="00F378F1"/>
    <w:rsid w:val="00F37C31"/>
    <w:rsid w:val="00F37ECC"/>
    <w:rsid w:val="00F37EF2"/>
    <w:rsid w:val="00F37F86"/>
    <w:rsid w:val="00F37FE5"/>
    <w:rsid w:val="00F401AA"/>
    <w:rsid w:val="00F403A1"/>
    <w:rsid w:val="00F403DB"/>
    <w:rsid w:val="00F40638"/>
    <w:rsid w:val="00F4065A"/>
    <w:rsid w:val="00F40C66"/>
    <w:rsid w:val="00F40F1E"/>
    <w:rsid w:val="00F40FC0"/>
    <w:rsid w:val="00F41057"/>
    <w:rsid w:val="00F414FB"/>
    <w:rsid w:val="00F4158C"/>
    <w:rsid w:val="00F417B0"/>
    <w:rsid w:val="00F41A82"/>
    <w:rsid w:val="00F42048"/>
    <w:rsid w:val="00F420AE"/>
    <w:rsid w:val="00F423EE"/>
    <w:rsid w:val="00F42493"/>
    <w:rsid w:val="00F425D2"/>
    <w:rsid w:val="00F4275C"/>
    <w:rsid w:val="00F427E5"/>
    <w:rsid w:val="00F42A7E"/>
    <w:rsid w:val="00F42D9E"/>
    <w:rsid w:val="00F42E34"/>
    <w:rsid w:val="00F432B9"/>
    <w:rsid w:val="00F43428"/>
    <w:rsid w:val="00F434B2"/>
    <w:rsid w:val="00F434EE"/>
    <w:rsid w:val="00F4371A"/>
    <w:rsid w:val="00F43894"/>
    <w:rsid w:val="00F43A20"/>
    <w:rsid w:val="00F43B82"/>
    <w:rsid w:val="00F43B96"/>
    <w:rsid w:val="00F43EDA"/>
    <w:rsid w:val="00F43FAE"/>
    <w:rsid w:val="00F43FD4"/>
    <w:rsid w:val="00F44000"/>
    <w:rsid w:val="00F44144"/>
    <w:rsid w:val="00F4414F"/>
    <w:rsid w:val="00F44731"/>
    <w:rsid w:val="00F4475E"/>
    <w:rsid w:val="00F44A62"/>
    <w:rsid w:val="00F44DC3"/>
    <w:rsid w:val="00F44FAA"/>
    <w:rsid w:val="00F45323"/>
    <w:rsid w:val="00F45332"/>
    <w:rsid w:val="00F45693"/>
    <w:rsid w:val="00F45960"/>
    <w:rsid w:val="00F460B4"/>
    <w:rsid w:val="00F46248"/>
    <w:rsid w:val="00F4638F"/>
    <w:rsid w:val="00F4683E"/>
    <w:rsid w:val="00F4692F"/>
    <w:rsid w:val="00F46B43"/>
    <w:rsid w:val="00F46CC3"/>
    <w:rsid w:val="00F46DC0"/>
    <w:rsid w:val="00F46FA2"/>
    <w:rsid w:val="00F47008"/>
    <w:rsid w:val="00F47391"/>
    <w:rsid w:val="00F4742F"/>
    <w:rsid w:val="00F4769A"/>
    <w:rsid w:val="00F4790F"/>
    <w:rsid w:val="00F47B50"/>
    <w:rsid w:val="00F47BCC"/>
    <w:rsid w:val="00F47CF3"/>
    <w:rsid w:val="00F47F03"/>
    <w:rsid w:val="00F47F7C"/>
    <w:rsid w:val="00F47F83"/>
    <w:rsid w:val="00F50142"/>
    <w:rsid w:val="00F5031B"/>
    <w:rsid w:val="00F50389"/>
    <w:rsid w:val="00F503D8"/>
    <w:rsid w:val="00F504E5"/>
    <w:rsid w:val="00F505C0"/>
    <w:rsid w:val="00F5082B"/>
    <w:rsid w:val="00F50C37"/>
    <w:rsid w:val="00F50CF2"/>
    <w:rsid w:val="00F511E0"/>
    <w:rsid w:val="00F51658"/>
    <w:rsid w:val="00F51803"/>
    <w:rsid w:val="00F519CF"/>
    <w:rsid w:val="00F51A20"/>
    <w:rsid w:val="00F51AE6"/>
    <w:rsid w:val="00F51DD1"/>
    <w:rsid w:val="00F51DDB"/>
    <w:rsid w:val="00F51EC8"/>
    <w:rsid w:val="00F520DA"/>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413"/>
    <w:rsid w:val="00F537EA"/>
    <w:rsid w:val="00F537FF"/>
    <w:rsid w:val="00F53885"/>
    <w:rsid w:val="00F539BA"/>
    <w:rsid w:val="00F53A12"/>
    <w:rsid w:val="00F53B39"/>
    <w:rsid w:val="00F5415E"/>
    <w:rsid w:val="00F54286"/>
    <w:rsid w:val="00F54331"/>
    <w:rsid w:val="00F543F7"/>
    <w:rsid w:val="00F5440A"/>
    <w:rsid w:val="00F548C5"/>
    <w:rsid w:val="00F54E36"/>
    <w:rsid w:val="00F5513F"/>
    <w:rsid w:val="00F552F9"/>
    <w:rsid w:val="00F55399"/>
    <w:rsid w:val="00F55617"/>
    <w:rsid w:val="00F55652"/>
    <w:rsid w:val="00F55791"/>
    <w:rsid w:val="00F55AB8"/>
    <w:rsid w:val="00F55DC2"/>
    <w:rsid w:val="00F55F5E"/>
    <w:rsid w:val="00F56031"/>
    <w:rsid w:val="00F560BA"/>
    <w:rsid w:val="00F560FE"/>
    <w:rsid w:val="00F563C0"/>
    <w:rsid w:val="00F5686A"/>
    <w:rsid w:val="00F56970"/>
    <w:rsid w:val="00F56B9F"/>
    <w:rsid w:val="00F56F29"/>
    <w:rsid w:val="00F5721E"/>
    <w:rsid w:val="00F5778E"/>
    <w:rsid w:val="00F577BD"/>
    <w:rsid w:val="00F57B87"/>
    <w:rsid w:val="00F601A5"/>
    <w:rsid w:val="00F6034A"/>
    <w:rsid w:val="00F604CB"/>
    <w:rsid w:val="00F6071C"/>
    <w:rsid w:val="00F6076F"/>
    <w:rsid w:val="00F608C9"/>
    <w:rsid w:val="00F6096E"/>
    <w:rsid w:val="00F60A32"/>
    <w:rsid w:val="00F60BC4"/>
    <w:rsid w:val="00F60C6E"/>
    <w:rsid w:val="00F60CD6"/>
    <w:rsid w:val="00F60FDE"/>
    <w:rsid w:val="00F6111C"/>
    <w:rsid w:val="00F61207"/>
    <w:rsid w:val="00F614C0"/>
    <w:rsid w:val="00F61622"/>
    <w:rsid w:val="00F61647"/>
    <w:rsid w:val="00F61908"/>
    <w:rsid w:val="00F61A4B"/>
    <w:rsid w:val="00F61BBF"/>
    <w:rsid w:val="00F61C77"/>
    <w:rsid w:val="00F61FC4"/>
    <w:rsid w:val="00F6226B"/>
    <w:rsid w:val="00F62510"/>
    <w:rsid w:val="00F625D2"/>
    <w:rsid w:val="00F62F8A"/>
    <w:rsid w:val="00F63560"/>
    <w:rsid w:val="00F63578"/>
    <w:rsid w:val="00F63754"/>
    <w:rsid w:val="00F637ED"/>
    <w:rsid w:val="00F63A12"/>
    <w:rsid w:val="00F63B30"/>
    <w:rsid w:val="00F63B83"/>
    <w:rsid w:val="00F63B96"/>
    <w:rsid w:val="00F63CEC"/>
    <w:rsid w:val="00F63D87"/>
    <w:rsid w:val="00F64016"/>
    <w:rsid w:val="00F6406A"/>
    <w:rsid w:val="00F641B2"/>
    <w:rsid w:val="00F64279"/>
    <w:rsid w:val="00F6430F"/>
    <w:rsid w:val="00F64380"/>
    <w:rsid w:val="00F64410"/>
    <w:rsid w:val="00F64660"/>
    <w:rsid w:val="00F647FB"/>
    <w:rsid w:val="00F648F8"/>
    <w:rsid w:val="00F64DEB"/>
    <w:rsid w:val="00F64E14"/>
    <w:rsid w:val="00F64F18"/>
    <w:rsid w:val="00F650DD"/>
    <w:rsid w:val="00F652F8"/>
    <w:rsid w:val="00F653D1"/>
    <w:rsid w:val="00F653D2"/>
    <w:rsid w:val="00F657CF"/>
    <w:rsid w:val="00F65808"/>
    <w:rsid w:val="00F6587D"/>
    <w:rsid w:val="00F65D01"/>
    <w:rsid w:val="00F65D73"/>
    <w:rsid w:val="00F662CF"/>
    <w:rsid w:val="00F66381"/>
    <w:rsid w:val="00F66502"/>
    <w:rsid w:val="00F668C1"/>
    <w:rsid w:val="00F66960"/>
    <w:rsid w:val="00F66A00"/>
    <w:rsid w:val="00F66B16"/>
    <w:rsid w:val="00F66B36"/>
    <w:rsid w:val="00F66C8D"/>
    <w:rsid w:val="00F66CFB"/>
    <w:rsid w:val="00F66F01"/>
    <w:rsid w:val="00F67107"/>
    <w:rsid w:val="00F67122"/>
    <w:rsid w:val="00F671FA"/>
    <w:rsid w:val="00F672F1"/>
    <w:rsid w:val="00F67316"/>
    <w:rsid w:val="00F67378"/>
    <w:rsid w:val="00F673D3"/>
    <w:rsid w:val="00F674ED"/>
    <w:rsid w:val="00F676DA"/>
    <w:rsid w:val="00F677C3"/>
    <w:rsid w:val="00F6782B"/>
    <w:rsid w:val="00F67AFF"/>
    <w:rsid w:val="00F67EDD"/>
    <w:rsid w:val="00F67EF1"/>
    <w:rsid w:val="00F70319"/>
    <w:rsid w:val="00F70333"/>
    <w:rsid w:val="00F70485"/>
    <w:rsid w:val="00F70719"/>
    <w:rsid w:val="00F70970"/>
    <w:rsid w:val="00F709A4"/>
    <w:rsid w:val="00F70B5D"/>
    <w:rsid w:val="00F70C73"/>
    <w:rsid w:val="00F70CA9"/>
    <w:rsid w:val="00F713A3"/>
    <w:rsid w:val="00F7175F"/>
    <w:rsid w:val="00F717A2"/>
    <w:rsid w:val="00F71946"/>
    <w:rsid w:val="00F71969"/>
    <w:rsid w:val="00F71A8F"/>
    <w:rsid w:val="00F71C1E"/>
    <w:rsid w:val="00F71C2D"/>
    <w:rsid w:val="00F71DB3"/>
    <w:rsid w:val="00F71E16"/>
    <w:rsid w:val="00F7206C"/>
    <w:rsid w:val="00F72091"/>
    <w:rsid w:val="00F7214E"/>
    <w:rsid w:val="00F724CE"/>
    <w:rsid w:val="00F724D9"/>
    <w:rsid w:val="00F72728"/>
    <w:rsid w:val="00F7284C"/>
    <w:rsid w:val="00F72B2F"/>
    <w:rsid w:val="00F72B7C"/>
    <w:rsid w:val="00F72C8C"/>
    <w:rsid w:val="00F72F3F"/>
    <w:rsid w:val="00F7330D"/>
    <w:rsid w:val="00F73606"/>
    <w:rsid w:val="00F73BCD"/>
    <w:rsid w:val="00F73BD9"/>
    <w:rsid w:val="00F7402C"/>
    <w:rsid w:val="00F74139"/>
    <w:rsid w:val="00F741B2"/>
    <w:rsid w:val="00F742FC"/>
    <w:rsid w:val="00F743CC"/>
    <w:rsid w:val="00F744B5"/>
    <w:rsid w:val="00F74707"/>
    <w:rsid w:val="00F74955"/>
    <w:rsid w:val="00F74D88"/>
    <w:rsid w:val="00F74FA9"/>
    <w:rsid w:val="00F750DB"/>
    <w:rsid w:val="00F75330"/>
    <w:rsid w:val="00F75586"/>
    <w:rsid w:val="00F755F8"/>
    <w:rsid w:val="00F75A85"/>
    <w:rsid w:val="00F75B66"/>
    <w:rsid w:val="00F760E4"/>
    <w:rsid w:val="00F761AC"/>
    <w:rsid w:val="00F76365"/>
    <w:rsid w:val="00F76560"/>
    <w:rsid w:val="00F767DF"/>
    <w:rsid w:val="00F76BD9"/>
    <w:rsid w:val="00F76CC5"/>
    <w:rsid w:val="00F7707C"/>
    <w:rsid w:val="00F772F0"/>
    <w:rsid w:val="00F7743E"/>
    <w:rsid w:val="00F77845"/>
    <w:rsid w:val="00F77B13"/>
    <w:rsid w:val="00F77B3B"/>
    <w:rsid w:val="00F77CBD"/>
    <w:rsid w:val="00F80033"/>
    <w:rsid w:val="00F80318"/>
    <w:rsid w:val="00F803D0"/>
    <w:rsid w:val="00F80703"/>
    <w:rsid w:val="00F80774"/>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CA6"/>
    <w:rsid w:val="00F81D1D"/>
    <w:rsid w:val="00F81D66"/>
    <w:rsid w:val="00F8202E"/>
    <w:rsid w:val="00F82134"/>
    <w:rsid w:val="00F82145"/>
    <w:rsid w:val="00F822E3"/>
    <w:rsid w:val="00F8257B"/>
    <w:rsid w:val="00F826EB"/>
    <w:rsid w:val="00F82866"/>
    <w:rsid w:val="00F82AFC"/>
    <w:rsid w:val="00F82EDD"/>
    <w:rsid w:val="00F82F03"/>
    <w:rsid w:val="00F82F2F"/>
    <w:rsid w:val="00F83161"/>
    <w:rsid w:val="00F83226"/>
    <w:rsid w:val="00F8351A"/>
    <w:rsid w:val="00F83871"/>
    <w:rsid w:val="00F83968"/>
    <w:rsid w:val="00F83974"/>
    <w:rsid w:val="00F839FC"/>
    <w:rsid w:val="00F83B28"/>
    <w:rsid w:val="00F83B94"/>
    <w:rsid w:val="00F8401F"/>
    <w:rsid w:val="00F841AB"/>
    <w:rsid w:val="00F841FB"/>
    <w:rsid w:val="00F8420B"/>
    <w:rsid w:val="00F8433C"/>
    <w:rsid w:val="00F84368"/>
    <w:rsid w:val="00F84421"/>
    <w:rsid w:val="00F84435"/>
    <w:rsid w:val="00F8449B"/>
    <w:rsid w:val="00F845DB"/>
    <w:rsid w:val="00F847B8"/>
    <w:rsid w:val="00F847D9"/>
    <w:rsid w:val="00F84B44"/>
    <w:rsid w:val="00F84C6B"/>
    <w:rsid w:val="00F84CEB"/>
    <w:rsid w:val="00F84DF2"/>
    <w:rsid w:val="00F84EF6"/>
    <w:rsid w:val="00F85691"/>
    <w:rsid w:val="00F8589F"/>
    <w:rsid w:val="00F85CBC"/>
    <w:rsid w:val="00F85D76"/>
    <w:rsid w:val="00F85F3F"/>
    <w:rsid w:val="00F862F1"/>
    <w:rsid w:val="00F866D1"/>
    <w:rsid w:val="00F86749"/>
    <w:rsid w:val="00F86990"/>
    <w:rsid w:val="00F86A33"/>
    <w:rsid w:val="00F86E97"/>
    <w:rsid w:val="00F87032"/>
    <w:rsid w:val="00F87094"/>
    <w:rsid w:val="00F87138"/>
    <w:rsid w:val="00F8760B"/>
    <w:rsid w:val="00F87612"/>
    <w:rsid w:val="00F87954"/>
    <w:rsid w:val="00F87AB3"/>
    <w:rsid w:val="00F9005B"/>
    <w:rsid w:val="00F9054D"/>
    <w:rsid w:val="00F913DC"/>
    <w:rsid w:val="00F91504"/>
    <w:rsid w:val="00F91723"/>
    <w:rsid w:val="00F919C9"/>
    <w:rsid w:val="00F919DF"/>
    <w:rsid w:val="00F91CB2"/>
    <w:rsid w:val="00F91DDA"/>
    <w:rsid w:val="00F91DDE"/>
    <w:rsid w:val="00F92165"/>
    <w:rsid w:val="00F92620"/>
    <w:rsid w:val="00F926B4"/>
    <w:rsid w:val="00F9285D"/>
    <w:rsid w:val="00F92C42"/>
    <w:rsid w:val="00F92E6D"/>
    <w:rsid w:val="00F92E82"/>
    <w:rsid w:val="00F92ED5"/>
    <w:rsid w:val="00F92F74"/>
    <w:rsid w:val="00F9310D"/>
    <w:rsid w:val="00F9310F"/>
    <w:rsid w:val="00F93199"/>
    <w:rsid w:val="00F933F2"/>
    <w:rsid w:val="00F935F5"/>
    <w:rsid w:val="00F93881"/>
    <w:rsid w:val="00F9397A"/>
    <w:rsid w:val="00F93A37"/>
    <w:rsid w:val="00F93AB2"/>
    <w:rsid w:val="00F93CC5"/>
    <w:rsid w:val="00F94182"/>
    <w:rsid w:val="00F9431F"/>
    <w:rsid w:val="00F944D9"/>
    <w:rsid w:val="00F9481B"/>
    <w:rsid w:val="00F94A0D"/>
    <w:rsid w:val="00F94B96"/>
    <w:rsid w:val="00F94D31"/>
    <w:rsid w:val="00F94DB3"/>
    <w:rsid w:val="00F950A9"/>
    <w:rsid w:val="00F9553B"/>
    <w:rsid w:val="00F9595F"/>
    <w:rsid w:val="00F95A5F"/>
    <w:rsid w:val="00F95B35"/>
    <w:rsid w:val="00F95B7F"/>
    <w:rsid w:val="00F95F34"/>
    <w:rsid w:val="00F95F9E"/>
    <w:rsid w:val="00F961F6"/>
    <w:rsid w:val="00F96276"/>
    <w:rsid w:val="00F96500"/>
    <w:rsid w:val="00F96514"/>
    <w:rsid w:val="00F96596"/>
    <w:rsid w:val="00F96BF6"/>
    <w:rsid w:val="00F96C87"/>
    <w:rsid w:val="00F96E17"/>
    <w:rsid w:val="00F96EBF"/>
    <w:rsid w:val="00F977BE"/>
    <w:rsid w:val="00F978CB"/>
    <w:rsid w:val="00F97A83"/>
    <w:rsid w:val="00F97B95"/>
    <w:rsid w:val="00F97DFD"/>
    <w:rsid w:val="00F97EB3"/>
    <w:rsid w:val="00FA01F7"/>
    <w:rsid w:val="00FA01F8"/>
    <w:rsid w:val="00FA023C"/>
    <w:rsid w:val="00FA0287"/>
    <w:rsid w:val="00FA0516"/>
    <w:rsid w:val="00FA08BC"/>
    <w:rsid w:val="00FA08DA"/>
    <w:rsid w:val="00FA0E37"/>
    <w:rsid w:val="00FA1089"/>
    <w:rsid w:val="00FA10F6"/>
    <w:rsid w:val="00FA14B0"/>
    <w:rsid w:val="00FA14CF"/>
    <w:rsid w:val="00FA161E"/>
    <w:rsid w:val="00FA1C5E"/>
    <w:rsid w:val="00FA1E0E"/>
    <w:rsid w:val="00FA1EDB"/>
    <w:rsid w:val="00FA1FC4"/>
    <w:rsid w:val="00FA23FB"/>
    <w:rsid w:val="00FA2756"/>
    <w:rsid w:val="00FA2C35"/>
    <w:rsid w:val="00FA2EA0"/>
    <w:rsid w:val="00FA2FA9"/>
    <w:rsid w:val="00FA2FDB"/>
    <w:rsid w:val="00FA31D1"/>
    <w:rsid w:val="00FA31E7"/>
    <w:rsid w:val="00FA353A"/>
    <w:rsid w:val="00FA35C8"/>
    <w:rsid w:val="00FA3811"/>
    <w:rsid w:val="00FA3A5B"/>
    <w:rsid w:val="00FA3A9F"/>
    <w:rsid w:val="00FA3B48"/>
    <w:rsid w:val="00FA3C08"/>
    <w:rsid w:val="00FA3CF3"/>
    <w:rsid w:val="00FA3DC3"/>
    <w:rsid w:val="00FA413A"/>
    <w:rsid w:val="00FA4144"/>
    <w:rsid w:val="00FA4409"/>
    <w:rsid w:val="00FA455B"/>
    <w:rsid w:val="00FA4661"/>
    <w:rsid w:val="00FA4878"/>
    <w:rsid w:val="00FA4A91"/>
    <w:rsid w:val="00FA4DDF"/>
    <w:rsid w:val="00FA4EB0"/>
    <w:rsid w:val="00FA5007"/>
    <w:rsid w:val="00FA52D3"/>
    <w:rsid w:val="00FA53A8"/>
    <w:rsid w:val="00FA5412"/>
    <w:rsid w:val="00FA570F"/>
    <w:rsid w:val="00FA580A"/>
    <w:rsid w:val="00FA5C71"/>
    <w:rsid w:val="00FA5CF1"/>
    <w:rsid w:val="00FA60E3"/>
    <w:rsid w:val="00FA62C9"/>
    <w:rsid w:val="00FA63B3"/>
    <w:rsid w:val="00FA63CE"/>
    <w:rsid w:val="00FA6417"/>
    <w:rsid w:val="00FA645E"/>
    <w:rsid w:val="00FA66C5"/>
    <w:rsid w:val="00FA67B7"/>
    <w:rsid w:val="00FA6A01"/>
    <w:rsid w:val="00FA6AB5"/>
    <w:rsid w:val="00FA6B66"/>
    <w:rsid w:val="00FA6E7F"/>
    <w:rsid w:val="00FA7114"/>
    <w:rsid w:val="00FA7A0C"/>
    <w:rsid w:val="00FA7B92"/>
    <w:rsid w:val="00FB049A"/>
    <w:rsid w:val="00FB052D"/>
    <w:rsid w:val="00FB12D9"/>
    <w:rsid w:val="00FB1415"/>
    <w:rsid w:val="00FB145D"/>
    <w:rsid w:val="00FB1469"/>
    <w:rsid w:val="00FB167E"/>
    <w:rsid w:val="00FB1A41"/>
    <w:rsid w:val="00FB1F3A"/>
    <w:rsid w:val="00FB1FC8"/>
    <w:rsid w:val="00FB22D7"/>
    <w:rsid w:val="00FB2379"/>
    <w:rsid w:val="00FB24B5"/>
    <w:rsid w:val="00FB24F0"/>
    <w:rsid w:val="00FB26ED"/>
    <w:rsid w:val="00FB2AB5"/>
    <w:rsid w:val="00FB2C99"/>
    <w:rsid w:val="00FB3624"/>
    <w:rsid w:val="00FB3661"/>
    <w:rsid w:val="00FB3750"/>
    <w:rsid w:val="00FB3CB7"/>
    <w:rsid w:val="00FB3CCF"/>
    <w:rsid w:val="00FB3E10"/>
    <w:rsid w:val="00FB3F1F"/>
    <w:rsid w:val="00FB401D"/>
    <w:rsid w:val="00FB40FF"/>
    <w:rsid w:val="00FB41FC"/>
    <w:rsid w:val="00FB4B8A"/>
    <w:rsid w:val="00FB4D2B"/>
    <w:rsid w:val="00FB4DE5"/>
    <w:rsid w:val="00FB4F43"/>
    <w:rsid w:val="00FB5140"/>
    <w:rsid w:val="00FB5152"/>
    <w:rsid w:val="00FB52D4"/>
    <w:rsid w:val="00FB5373"/>
    <w:rsid w:val="00FB5577"/>
    <w:rsid w:val="00FB563B"/>
    <w:rsid w:val="00FB586A"/>
    <w:rsid w:val="00FB58B8"/>
    <w:rsid w:val="00FB5A98"/>
    <w:rsid w:val="00FB5F8F"/>
    <w:rsid w:val="00FB6324"/>
    <w:rsid w:val="00FB63B0"/>
    <w:rsid w:val="00FB680E"/>
    <w:rsid w:val="00FB6904"/>
    <w:rsid w:val="00FB6A6A"/>
    <w:rsid w:val="00FB6B73"/>
    <w:rsid w:val="00FB6CD9"/>
    <w:rsid w:val="00FB7240"/>
    <w:rsid w:val="00FB7A0B"/>
    <w:rsid w:val="00FB7E61"/>
    <w:rsid w:val="00FB7F58"/>
    <w:rsid w:val="00FC0065"/>
    <w:rsid w:val="00FC040C"/>
    <w:rsid w:val="00FC062F"/>
    <w:rsid w:val="00FC069F"/>
    <w:rsid w:val="00FC0754"/>
    <w:rsid w:val="00FC07E8"/>
    <w:rsid w:val="00FC0E17"/>
    <w:rsid w:val="00FC0F27"/>
    <w:rsid w:val="00FC0F87"/>
    <w:rsid w:val="00FC154D"/>
    <w:rsid w:val="00FC1571"/>
    <w:rsid w:val="00FC15D6"/>
    <w:rsid w:val="00FC1A10"/>
    <w:rsid w:val="00FC1C1D"/>
    <w:rsid w:val="00FC226D"/>
    <w:rsid w:val="00FC2527"/>
    <w:rsid w:val="00FC2DB8"/>
    <w:rsid w:val="00FC2E08"/>
    <w:rsid w:val="00FC2F46"/>
    <w:rsid w:val="00FC2FC7"/>
    <w:rsid w:val="00FC31B4"/>
    <w:rsid w:val="00FC3279"/>
    <w:rsid w:val="00FC33B2"/>
    <w:rsid w:val="00FC3405"/>
    <w:rsid w:val="00FC389D"/>
    <w:rsid w:val="00FC3A3F"/>
    <w:rsid w:val="00FC3AEE"/>
    <w:rsid w:val="00FC3C56"/>
    <w:rsid w:val="00FC4128"/>
    <w:rsid w:val="00FC42A3"/>
    <w:rsid w:val="00FC43CE"/>
    <w:rsid w:val="00FC43E7"/>
    <w:rsid w:val="00FC4521"/>
    <w:rsid w:val="00FC464C"/>
    <w:rsid w:val="00FC47A6"/>
    <w:rsid w:val="00FC48BE"/>
    <w:rsid w:val="00FC4A6E"/>
    <w:rsid w:val="00FC4AC5"/>
    <w:rsid w:val="00FC4C1C"/>
    <w:rsid w:val="00FC4D43"/>
    <w:rsid w:val="00FC4EB3"/>
    <w:rsid w:val="00FC50DE"/>
    <w:rsid w:val="00FC51F4"/>
    <w:rsid w:val="00FC577F"/>
    <w:rsid w:val="00FC579E"/>
    <w:rsid w:val="00FC5893"/>
    <w:rsid w:val="00FC58DE"/>
    <w:rsid w:val="00FC5A42"/>
    <w:rsid w:val="00FC604F"/>
    <w:rsid w:val="00FC609F"/>
    <w:rsid w:val="00FC60DC"/>
    <w:rsid w:val="00FC6238"/>
    <w:rsid w:val="00FC62E1"/>
    <w:rsid w:val="00FC6371"/>
    <w:rsid w:val="00FC6385"/>
    <w:rsid w:val="00FC6587"/>
    <w:rsid w:val="00FC6655"/>
    <w:rsid w:val="00FC66FD"/>
    <w:rsid w:val="00FC67AF"/>
    <w:rsid w:val="00FC6A76"/>
    <w:rsid w:val="00FC6B9D"/>
    <w:rsid w:val="00FC6D18"/>
    <w:rsid w:val="00FC6D5D"/>
    <w:rsid w:val="00FC7068"/>
    <w:rsid w:val="00FC7384"/>
    <w:rsid w:val="00FC7599"/>
    <w:rsid w:val="00FC77A7"/>
    <w:rsid w:val="00FC7805"/>
    <w:rsid w:val="00FC7926"/>
    <w:rsid w:val="00FC7951"/>
    <w:rsid w:val="00FC7EAE"/>
    <w:rsid w:val="00FD009A"/>
    <w:rsid w:val="00FD0202"/>
    <w:rsid w:val="00FD0539"/>
    <w:rsid w:val="00FD0622"/>
    <w:rsid w:val="00FD063D"/>
    <w:rsid w:val="00FD08ED"/>
    <w:rsid w:val="00FD0A12"/>
    <w:rsid w:val="00FD0E1A"/>
    <w:rsid w:val="00FD0F17"/>
    <w:rsid w:val="00FD10F3"/>
    <w:rsid w:val="00FD11C7"/>
    <w:rsid w:val="00FD19E5"/>
    <w:rsid w:val="00FD1B91"/>
    <w:rsid w:val="00FD236B"/>
    <w:rsid w:val="00FD242F"/>
    <w:rsid w:val="00FD2785"/>
    <w:rsid w:val="00FD2E65"/>
    <w:rsid w:val="00FD32B0"/>
    <w:rsid w:val="00FD32FB"/>
    <w:rsid w:val="00FD33FC"/>
    <w:rsid w:val="00FD3447"/>
    <w:rsid w:val="00FD34CC"/>
    <w:rsid w:val="00FD3730"/>
    <w:rsid w:val="00FD3ADE"/>
    <w:rsid w:val="00FD3B08"/>
    <w:rsid w:val="00FD3CB1"/>
    <w:rsid w:val="00FD3FD3"/>
    <w:rsid w:val="00FD4101"/>
    <w:rsid w:val="00FD4493"/>
    <w:rsid w:val="00FD470B"/>
    <w:rsid w:val="00FD4806"/>
    <w:rsid w:val="00FD48C4"/>
    <w:rsid w:val="00FD4B74"/>
    <w:rsid w:val="00FD4BA4"/>
    <w:rsid w:val="00FD50D9"/>
    <w:rsid w:val="00FD50E2"/>
    <w:rsid w:val="00FD534E"/>
    <w:rsid w:val="00FD56C7"/>
    <w:rsid w:val="00FD56F7"/>
    <w:rsid w:val="00FD5812"/>
    <w:rsid w:val="00FD581B"/>
    <w:rsid w:val="00FD5890"/>
    <w:rsid w:val="00FD5CBB"/>
    <w:rsid w:val="00FD5E7A"/>
    <w:rsid w:val="00FD5F28"/>
    <w:rsid w:val="00FD5FCB"/>
    <w:rsid w:val="00FD6156"/>
    <w:rsid w:val="00FD61A3"/>
    <w:rsid w:val="00FD63BB"/>
    <w:rsid w:val="00FD64BD"/>
    <w:rsid w:val="00FD64C2"/>
    <w:rsid w:val="00FD6564"/>
    <w:rsid w:val="00FD6633"/>
    <w:rsid w:val="00FD6A69"/>
    <w:rsid w:val="00FD6A7A"/>
    <w:rsid w:val="00FD6B74"/>
    <w:rsid w:val="00FD6BCD"/>
    <w:rsid w:val="00FD6C2E"/>
    <w:rsid w:val="00FD6CB6"/>
    <w:rsid w:val="00FD6D10"/>
    <w:rsid w:val="00FD6DA1"/>
    <w:rsid w:val="00FD6F99"/>
    <w:rsid w:val="00FD70AE"/>
    <w:rsid w:val="00FD737F"/>
    <w:rsid w:val="00FD7461"/>
    <w:rsid w:val="00FD75D3"/>
    <w:rsid w:val="00FD7787"/>
    <w:rsid w:val="00FD7829"/>
    <w:rsid w:val="00FD7B26"/>
    <w:rsid w:val="00FD7C3C"/>
    <w:rsid w:val="00FD7D9F"/>
    <w:rsid w:val="00FD7E36"/>
    <w:rsid w:val="00FE002E"/>
    <w:rsid w:val="00FE03C8"/>
    <w:rsid w:val="00FE058E"/>
    <w:rsid w:val="00FE0590"/>
    <w:rsid w:val="00FE06CC"/>
    <w:rsid w:val="00FE10FA"/>
    <w:rsid w:val="00FE118C"/>
    <w:rsid w:val="00FE1722"/>
    <w:rsid w:val="00FE19CF"/>
    <w:rsid w:val="00FE1AD4"/>
    <w:rsid w:val="00FE2164"/>
    <w:rsid w:val="00FE22E0"/>
    <w:rsid w:val="00FE2398"/>
    <w:rsid w:val="00FE255F"/>
    <w:rsid w:val="00FE26BD"/>
    <w:rsid w:val="00FE2BE6"/>
    <w:rsid w:val="00FE2E2B"/>
    <w:rsid w:val="00FE2EE3"/>
    <w:rsid w:val="00FE2F8F"/>
    <w:rsid w:val="00FE319F"/>
    <w:rsid w:val="00FE3308"/>
    <w:rsid w:val="00FE330B"/>
    <w:rsid w:val="00FE330C"/>
    <w:rsid w:val="00FE3373"/>
    <w:rsid w:val="00FE35FB"/>
    <w:rsid w:val="00FE36F9"/>
    <w:rsid w:val="00FE3761"/>
    <w:rsid w:val="00FE3907"/>
    <w:rsid w:val="00FE39B6"/>
    <w:rsid w:val="00FE39CE"/>
    <w:rsid w:val="00FE3AD9"/>
    <w:rsid w:val="00FE3B88"/>
    <w:rsid w:val="00FE3D2C"/>
    <w:rsid w:val="00FE3D92"/>
    <w:rsid w:val="00FE3E57"/>
    <w:rsid w:val="00FE3EF5"/>
    <w:rsid w:val="00FE462A"/>
    <w:rsid w:val="00FE4646"/>
    <w:rsid w:val="00FE4D03"/>
    <w:rsid w:val="00FE4D90"/>
    <w:rsid w:val="00FE4DAA"/>
    <w:rsid w:val="00FE4EA8"/>
    <w:rsid w:val="00FE5115"/>
    <w:rsid w:val="00FE515A"/>
    <w:rsid w:val="00FE5421"/>
    <w:rsid w:val="00FE54C7"/>
    <w:rsid w:val="00FE5624"/>
    <w:rsid w:val="00FE5B2C"/>
    <w:rsid w:val="00FE5CBE"/>
    <w:rsid w:val="00FE5D2C"/>
    <w:rsid w:val="00FE5E67"/>
    <w:rsid w:val="00FE5FBF"/>
    <w:rsid w:val="00FE6224"/>
    <w:rsid w:val="00FE64FD"/>
    <w:rsid w:val="00FE6C25"/>
    <w:rsid w:val="00FE7126"/>
    <w:rsid w:val="00FE787F"/>
    <w:rsid w:val="00FE7C2F"/>
    <w:rsid w:val="00FE7D55"/>
    <w:rsid w:val="00FF014E"/>
    <w:rsid w:val="00FF033A"/>
    <w:rsid w:val="00FF03BF"/>
    <w:rsid w:val="00FF06C2"/>
    <w:rsid w:val="00FF0964"/>
    <w:rsid w:val="00FF096C"/>
    <w:rsid w:val="00FF0B9E"/>
    <w:rsid w:val="00FF0F67"/>
    <w:rsid w:val="00FF16F2"/>
    <w:rsid w:val="00FF175B"/>
    <w:rsid w:val="00FF1C37"/>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366"/>
    <w:rsid w:val="00FF3400"/>
    <w:rsid w:val="00FF3800"/>
    <w:rsid w:val="00FF3A85"/>
    <w:rsid w:val="00FF3ACB"/>
    <w:rsid w:val="00FF3B7F"/>
    <w:rsid w:val="00FF3C7F"/>
    <w:rsid w:val="00FF3D13"/>
    <w:rsid w:val="00FF4057"/>
    <w:rsid w:val="00FF4731"/>
    <w:rsid w:val="00FF4A56"/>
    <w:rsid w:val="00FF4C2E"/>
    <w:rsid w:val="00FF4C8E"/>
    <w:rsid w:val="00FF4EAA"/>
    <w:rsid w:val="00FF4F8A"/>
    <w:rsid w:val="00FF4F92"/>
    <w:rsid w:val="00FF54EB"/>
    <w:rsid w:val="00FF5844"/>
    <w:rsid w:val="00FF5C81"/>
    <w:rsid w:val="00FF5E98"/>
    <w:rsid w:val="00FF5EE1"/>
    <w:rsid w:val="00FF5FD2"/>
    <w:rsid w:val="00FF61A8"/>
    <w:rsid w:val="00FF66B8"/>
    <w:rsid w:val="00FF674F"/>
    <w:rsid w:val="00FF6822"/>
    <w:rsid w:val="00FF698D"/>
    <w:rsid w:val="00FF69FF"/>
    <w:rsid w:val="00FF705E"/>
    <w:rsid w:val="00FF7066"/>
    <w:rsid w:val="00FF70B3"/>
    <w:rsid w:val="00FF73D0"/>
    <w:rsid w:val="00FF75B0"/>
    <w:rsid w:val="00FF75F2"/>
    <w:rsid w:val="00FF7A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6F407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983BBE"/>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0CB8407"/>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D65271-90A6-46AB-A687-ACC62DAB7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CE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80"/>
      </w:numPr>
      <w:spacing w:before="240"/>
      <w:jc w:val="both"/>
    </w:pPr>
    <w:rPr>
      <w:b/>
      <w:bC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RBI5PAMIO524-1616901215-18570</_dlc_DocId>
    <_dlc_DocIdUrl xmlns="71c5aaf6-e6ce-465b-b873-5148d2a4c105">
      <Url>https://nokia.sharepoint.com/sites/gxp/_layouts/15/DocIdRedir.aspx?ID=RBI5PAMIO524-1616901215-18570</Url>
      <Description>RBI5PAMIO524-1616901215-18570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AF654AD0-6D86-470A-999B-2A340B23B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http://schemas.microsoft.com/office/2006/documentManagement/types"/>
    <ds:schemaRef ds:uri="3f2ce089-3858-4176-9a21-a30f9204848e"/>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31</Pages>
  <Words>13265</Words>
  <Characters>75615</Characters>
  <Application>Microsoft Office Word</Application>
  <DocSecurity>0</DocSecurity>
  <Lines>630</Lines>
  <Paragraphs>177</Paragraphs>
  <ScaleCrop>false</ScaleCrop>
  <Company>Nokia &amp; NSN</Company>
  <LinksUpToDate>false</LinksUpToDate>
  <CharactersWithSpaces>88703</CharactersWithSpaces>
  <SharedDoc>false</SharedDoc>
  <HLinks>
    <vt:vector size="438" baseType="variant">
      <vt:variant>
        <vt:i4>1507385</vt:i4>
      </vt:variant>
      <vt:variant>
        <vt:i4>338</vt:i4>
      </vt:variant>
      <vt:variant>
        <vt:i4>0</vt:i4>
      </vt:variant>
      <vt:variant>
        <vt:i4>5</vt:i4>
      </vt:variant>
      <vt:variant>
        <vt:lpwstr/>
      </vt:variant>
      <vt:variant>
        <vt:lpwstr>_Toc163237833</vt:lpwstr>
      </vt:variant>
      <vt:variant>
        <vt:i4>1507385</vt:i4>
      </vt:variant>
      <vt:variant>
        <vt:i4>335</vt:i4>
      </vt:variant>
      <vt:variant>
        <vt:i4>0</vt:i4>
      </vt:variant>
      <vt:variant>
        <vt:i4>5</vt:i4>
      </vt:variant>
      <vt:variant>
        <vt:lpwstr/>
      </vt:variant>
      <vt:variant>
        <vt:lpwstr>_Toc163237832</vt:lpwstr>
      </vt:variant>
      <vt:variant>
        <vt:i4>1507385</vt:i4>
      </vt:variant>
      <vt:variant>
        <vt:i4>332</vt:i4>
      </vt:variant>
      <vt:variant>
        <vt:i4>0</vt:i4>
      </vt:variant>
      <vt:variant>
        <vt:i4>5</vt:i4>
      </vt:variant>
      <vt:variant>
        <vt:lpwstr/>
      </vt:variant>
      <vt:variant>
        <vt:lpwstr>_Toc163237831</vt:lpwstr>
      </vt:variant>
      <vt:variant>
        <vt:i4>1507385</vt:i4>
      </vt:variant>
      <vt:variant>
        <vt:i4>329</vt:i4>
      </vt:variant>
      <vt:variant>
        <vt:i4>0</vt:i4>
      </vt:variant>
      <vt:variant>
        <vt:i4>5</vt:i4>
      </vt:variant>
      <vt:variant>
        <vt:lpwstr/>
      </vt:variant>
      <vt:variant>
        <vt:lpwstr>_Toc163237830</vt:lpwstr>
      </vt:variant>
      <vt:variant>
        <vt:i4>1441849</vt:i4>
      </vt:variant>
      <vt:variant>
        <vt:i4>326</vt:i4>
      </vt:variant>
      <vt:variant>
        <vt:i4>0</vt:i4>
      </vt:variant>
      <vt:variant>
        <vt:i4>5</vt:i4>
      </vt:variant>
      <vt:variant>
        <vt:lpwstr/>
      </vt:variant>
      <vt:variant>
        <vt:lpwstr>_Toc163237829</vt:lpwstr>
      </vt:variant>
      <vt:variant>
        <vt:i4>1441849</vt:i4>
      </vt:variant>
      <vt:variant>
        <vt:i4>323</vt:i4>
      </vt:variant>
      <vt:variant>
        <vt:i4>0</vt:i4>
      </vt:variant>
      <vt:variant>
        <vt:i4>5</vt:i4>
      </vt:variant>
      <vt:variant>
        <vt:lpwstr/>
      </vt:variant>
      <vt:variant>
        <vt:lpwstr>_Toc163237828</vt:lpwstr>
      </vt:variant>
      <vt:variant>
        <vt:i4>1441849</vt:i4>
      </vt:variant>
      <vt:variant>
        <vt:i4>320</vt:i4>
      </vt:variant>
      <vt:variant>
        <vt:i4>0</vt:i4>
      </vt:variant>
      <vt:variant>
        <vt:i4>5</vt:i4>
      </vt:variant>
      <vt:variant>
        <vt:lpwstr/>
      </vt:variant>
      <vt:variant>
        <vt:lpwstr>_Toc163237827</vt:lpwstr>
      </vt:variant>
      <vt:variant>
        <vt:i4>1441849</vt:i4>
      </vt:variant>
      <vt:variant>
        <vt:i4>317</vt:i4>
      </vt:variant>
      <vt:variant>
        <vt:i4>0</vt:i4>
      </vt:variant>
      <vt:variant>
        <vt:i4>5</vt:i4>
      </vt:variant>
      <vt:variant>
        <vt:lpwstr/>
      </vt:variant>
      <vt:variant>
        <vt:lpwstr>_Toc163237825</vt:lpwstr>
      </vt:variant>
      <vt:variant>
        <vt:i4>1441849</vt:i4>
      </vt:variant>
      <vt:variant>
        <vt:i4>314</vt:i4>
      </vt:variant>
      <vt:variant>
        <vt:i4>0</vt:i4>
      </vt:variant>
      <vt:variant>
        <vt:i4>5</vt:i4>
      </vt:variant>
      <vt:variant>
        <vt:lpwstr/>
      </vt:variant>
      <vt:variant>
        <vt:lpwstr>_Toc163237824</vt:lpwstr>
      </vt:variant>
      <vt:variant>
        <vt:i4>1441849</vt:i4>
      </vt:variant>
      <vt:variant>
        <vt:i4>311</vt:i4>
      </vt:variant>
      <vt:variant>
        <vt:i4>0</vt:i4>
      </vt:variant>
      <vt:variant>
        <vt:i4>5</vt:i4>
      </vt:variant>
      <vt:variant>
        <vt:lpwstr/>
      </vt:variant>
      <vt:variant>
        <vt:lpwstr>_Toc163237823</vt:lpwstr>
      </vt:variant>
      <vt:variant>
        <vt:i4>1441849</vt:i4>
      </vt:variant>
      <vt:variant>
        <vt:i4>308</vt:i4>
      </vt:variant>
      <vt:variant>
        <vt:i4>0</vt:i4>
      </vt:variant>
      <vt:variant>
        <vt:i4>5</vt:i4>
      </vt:variant>
      <vt:variant>
        <vt:lpwstr/>
      </vt:variant>
      <vt:variant>
        <vt:lpwstr>_Toc163237822</vt:lpwstr>
      </vt:variant>
      <vt:variant>
        <vt:i4>1441849</vt:i4>
      </vt:variant>
      <vt:variant>
        <vt:i4>305</vt:i4>
      </vt:variant>
      <vt:variant>
        <vt:i4>0</vt:i4>
      </vt:variant>
      <vt:variant>
        <vt:i4>5</vt:i4>
      </vt:variant>
      <vt:variant>
        <vt:lpwstr/>
      </vt:variant>
      <vt:variant>
        <vt:lpwstr>_Toc163237821</vt:lpwstr>
      </vt:variant>
      <vt:variant>
        <vt:i4>1441849</vt:i4>
      </vt:variant>
      <vt:variant>
        <vt:i4>302</vt:i4>
      </vt:variant>
      <vt:variant>
        <vt:i4>0</vt:i4>
      </vt:variant>
      <vt:variant>
        <vt:i4>5</vt:i4>
      </vt:variant>
      <vt:variant>
        <vt:lpwstr/>
      </vt:variant>
      <vt:variant>
        <vt:lpwstr>_Toc163237820</vt:lpwstr>
      </vt:variant>
      <vt:variant>
        <vt:i4>1376313</vt:i4>
      </vt:variant>
      <vt:variant>
        <vt:i4>299</vt:i4>
      </vt:variant>
      <vt:variant>
        <vt:i4>0</vt:i4>
      </vt:variant>
      <vt:variant>
        <vt:i4>5</vt:i4>
      </vt:variant>
      <vt:variant>
        <vt:lpwstr/>
      </vt:variant>
      <vt:variant>
        <vt:lpwstr>_Toc163237819</vt:lpwstr>
      </vt:variant>
      <vt:variant>
        <vt:i4>1376313</vt:i4>
      </vt:variant>
      <vt:variant>
        <vt:i4>296</vt:i4>
      </vt:variant>
      <vt:variant>
        <vt:i4>0</vt:i4>
      </vt:variant>
      <vt:variant>
        <vt:i4>5</vt:i4>
      </vt:variant>
      <vt:variant>
        <vt:lpwstr/>
      </vt:variant>
      <vt:variant>
        <vt:lpwstr>_Toc163237818</vt:lpwstr>
      </vt:variant>
      <vt:variant>
        <vt:i4>1376313</vt:i4>
      </vt:variant>
      <vt:variant>
        <vt:i4>293</vt:i4>
      </vt:variant>
      <vt:variant>
        <vt:i4>0</vt:i4>
      </vt:variant>
      <vt:variant>
        <vt:i4>5</vt:i4>
      </vt:variant>
      <vt:variant>
        <vt:lpwstr/>
      </vt:variant>
      <vt:variant>
        <vt:lpwstr>_Toc163237817</vt:lpwstr>
      </vt:variant>
      <vt:variant>
        <vt:i4>1376313</vt:i4>
      </vt:variant>
      <vt:variant>
        <vt:i4>290</vt:i4>
      </vt:variant>
      <vt:variant>
        <vt:i4>0</vt:i4>
      </vt:variant>
      <vt:variant>
        <vt:i4>5</vt:i4>
      </vt:variant>
      <vt:variant>
        <vt:lpwstr/>
      </vt:variant>
      <vt:variant>
        <vt:lpwstr>_Toc163237816</vt:lpwstr>
      </vt:variant>
      <vt:variant>
        <vt:i4>1376313</vt:i4>
      </vt:variant>
      <vt:variant>
        <vt:i4>287</vt:i4>
      </vt:variant>
      <vt:variant>
        <vt:i4>0</vt:i4>
      </vt:variant>
      <vt:variant>
        <vt:i4>5</vt:i4>
      </vt:variant>
      <vt:variant>
        <vt:lpwstr/>
      </vt:variant>
      <vt:variant>
        <vt:lpwstr>_Toc163237815</vt:lpwstr>
      </vt:variant>
      <vt:variant>
        <vt:i4>1376313</vt:i4>
      </vt:variant>
      <vt:variant>
        <vt:i4>284</vt:i4>
      </vt:variant>
      <vt:variant>
        <vt:i4>0</vt:i4>
      </vt:variant>
      <vt:variant>
        <vt:i4>5</vt:i4>
      </vt:variant>
      <vt:variant>
        <vt:lpwstr/>
      </vt:variant>
      <vt:variant>
        <vt:lpwstr>_Toc163237814</vt:lpwstr>
      </vt:variant>
      <vt:variant>
        <vt:i4>1376313</vt:i4>
      </vt:variant>
      <vt:variant>
        <vt:i4>281</vt:i4>
      </vt:variant>
      <vt:variant>
        <vt:i4>0</vt:i4>
      </vt:variant>
      <vt:variant>
        <vt:i4>5</vt:i4>
      </vt:variant>
      <vt:variant>
        <vt:lpwstr/>
      </vt:variant>
      <vt:variant>
        <vt:lpwstr>_Toc163237813</vt:lpwstr>
      </vt:variant>
      <vt:variant>
        <vt:i4>1376313</vt:i4>
      </vt:variant>
      <vt:variant>
        <vt:i4>278</vt:i4>
      </vt:variant>
      <vt:variant>
        <vt:i4>0</vt:i4>
      </vt:variant>
      <vt:variant>
        <vt:i4>5</vt:i4>
      </vt:variant>
      <vt:variant>
        <vt:lpwstr/>
      </vt:variant>
      <vt:variant>
        <vt:lpwstr>_Toc163237812</vt:lpwstr>
      </vt:variant>
      <vt:variant>
        <vt:i4>1376313</vt:i4>
      </vt:variant>
      <vt:variant>
        <vt:i4>275</vt:i4>
      </vt:variant>
      <vt:variant>
        <vt:i4>0</vt:i4>
      </vt:variant>
      <vt:variant>
        <vt:i4>5</vt:i4>
      </vt:variant>
      <vt:variant>
        <vt:lpwstr/>
      </vt:variant>
      <vt:variant>
        <vt:lpwstr>_Toc163237811</vt:lpwstr>
      </vt:variant>
      <vt:variant>
        <vt:i4>1376313</vt:i4>
      </vt:variant>
      <vt:variant>
        <vt:i4>272</vt:i4>
      </vt:variant>
      <vt:variant>
        <vt:i4>0</vt:i4>
      </vt:variant>
      <vt:variant>
        <vt:i4>5</vt:i4>
      </vt:variant>
      <vt:variant>
        <vt:lpwstr/>
      </vt:variant>
      <vt:variant>
        <vt:lpwstr>_Toc163237810</vt:lpwstr>
      </vt:variant>
      <vt:variant>
        <vt:i4>1310777</vt:i4>
      </vt:variant>
      <vt:variant>
        <vt:i4>269</vt:i4>
      </vt:variant>
      <vt:variant>
        <vt:i4>0</vt:i4>
      </vt:variant>
      <vt:variant>
        <vt:i4>5</vt:i4>
      </vt:variant>
      <vt:variant>
        <vt:lpwstr/>
      </vt:variant>
      <vt:variant>
        <vt:lpwstr>_Toc163237809</vt:lpwstr>
      </vt:variant>
      <vt:variant>
        <vt:i4>1310777</vt:i4>
      </vt:variant>
      <vt:variant>
        <vt:i4>266</vt:i4>
      </vt:variant>
      <vt:variant>
        <vt:i4>0</vt:i4>
      </vt:variant>
      <vt:variant>
        <vt:i4>5</vt:i4>
      </vt:variant>
      <vt:variant>
        <vt:lpwstr/>
      </vt:variant>
      <vt:variant>
        <vt:lpwstr>_Toc163237808</vt:lpwstr>
      </vt:variant>
      <vt:variant>
        <vt:i4>1310777</vt:i4>
      </vt:variant>
      <vt:variant>
        <vt:i4>263</vt:i4>
      </vt:variant>
      <vt:variant>
        <vt:i4>0</vt:i4>
      </vt:variant>
      <vt:variant>
        <vt:i4>5</vt:i4>
      </vt:variant>
      <vt:variant>
        <vt:lpwstr/>
      </vt:variant>
      <vt:variant>
        <vt:lpwstr>_Toc163237807</vt:lpwstr>
      </vt:variant>
      <vt:variant>
        <vt:i4>1310777</vt:i4>
      </vt:variant>
      <vt:variant>
        <vt:i4>260</vt:i4>
      </vt:variant>
      <vt:variant>
        <vt:i4>0</vt:i4>
      </vt:variant>
      <vt:variant>
        <vt:i4>5</vt:i4>
      </vt:variant>
      <vt:variant>
        <vt:lpwstr/>
      </vt:variant>
      <vt:variant>
        <vt:lpwstr>_Toc163237806</vt:lpwstr>
      </vt:variant>
      <vt:variant>
        <vt:i4>1310777</vt:i4>
      </vt:variant>
      <vt:variant>
        <vt:i4>257</vt:i4>
      </vt:variant>
      <vt:variant>
        <vt:i4>0</vt:i4>
      </vt:variant>
      <vt:variant>
        <vt:i4>5</vt:i4>
      </vt:variant>
      <vt:variant>
        <vt:lpwstr/>
      </vt:variant>
      <vt:variant>
        <vt:lpwstr>_Toc163237805</vt:lpwstr>
      </vt:variant>
      <vt:variant>
        <vt:i4>1310777</vt:i4>
      </vt:variant>
      <vt:variant>
        <vt:i4>254</vt:i4>
      </vt:variant>
      <vt:variant>
        <vt:i4>0</vt:i4>
      </vt:variant>
      <vt:variant>
        <vt:i4>5</vt:i4>
      </vt:variant>
      <vt:variant>
        <vt:lpwstr/>
      </vt:variant>
      <vt:variant>
        <vt:lpwstr>_Toc163237804</vt:lpwstr>
      </vt:variant>
      <vt:variant>
        <vt:i4>1310777</vt:i4>
      </vt:variant>
      <vt:variant>
        <vt:i4>251</vt:i4>
      </vt:variant>
      <vt:variant>
        <vt:i4>0</vt:i4>
      </vt:variant>
      <vt:variant>
        <vt:i4>5</vt:i4>
      </vt:variant>
      <vt:variant>
        <vt:lpwstr/>
      </vt:variant>
      <vt:variant>
        <vt:lpwstr>_Toc163237803</vt:lpwstr>
      </vt:variant>
      <vt:variant>
        <vt:i4>1310777</vt:i4>
      </vt:variant>
      <vt:variant>
        <vt:i4>248</vt:i4>
      </vt:variant>
      <vt:variant>
        <vt:i4>0</vt:i4>
      </vt:variant>
      <vt:variant>
        <vt:i4>5</vt:i4>
      </vt:variant>
      <vt:variant>
        <vt:lpwstr/>
      </vt:variant>
      <vt:variant>
        <vt:lpwstr>_Toc163237802</vt:lpwstr>
      </vt:variant>
      <vt:variant>
        <vt:i4>1310777</vt:i4>
      </vt:variant>
      <vt:variant>
        <vt:i4>245</vt:i4>
      </vt:variant>
      <vt:variant>
        <vt:i4>0</vt:i4>
      </vt:variant>
      <vt:variant>
        <vt:i4>5</vt:i4>
      </vt:variant>
      <vt:variant>
        <vt:lpwstr/>
      </vt:variant>
      <vt:variant>
        <vt:lpwstr>_Toc163237801</vt:lpwstr>
      </vt:variant>
      <vt:variant>
        <vt:i4>1310777</vt:i4>
      </vt:variant>
      <vt:variant>
        <vt:i4>242</vt:i4>
      </vt:variant>
      <vt:variant>
        <vt:i4>0</vt:i4>
      </vt:variant>
      <vt:variant>
        <vt:i4>5</vt:i4>
      </vt:variant>
      <vt:variant>
        <vt:lpwstr/>
      </vt:variant>
      <vt:variant>
        <vt:lpwstr>_Toc163237800</vt:lpwstr>
      </vt:variant>
      <vt:variant>
        <vt:i4>1900598</vt:i4>
      </vt:variant>
      <vt:variant>
        <vt:i4>239</vt:i4>
      </vt:variant>
      <vt:variant>
        <vt:i4>0</vt:i4>
      </vt:variant>
      <vt:variant>
        <vt:i4>5</vt:i4>
      </vt:variant>
      <vt:variant>
        <vt:lpwstr/>
      </vt:variant>
      <vt:variant>
        <vt:lpwstr>_Toc163237799</vt:lpwstr>
      </vt:variant>
      <vt:variant>
        <vt:i4>1900598</vt:i4>
      </vt:variant>
      <vt:variant>
        <vt:i4>236</vt:i4>
      </vt:variant>
      <vt:variant>
        <vt:i4>0</vt:i4>
      </vt:variant>
      <vt:variant>
        <vt:i4>5</vt:i4>
      </vt:variant>
      <vt:variant>
        <vt:lpwstr/>
      </vt:variant>
      <vt:variant>
        <vt:lpwstr>_Toc163237798</vt:lpwstr>
      </vt:variant>
      <vt:variant>
        <vt:i4>1900598</vt:i4>
      </vt:variant>
      <vt:variant>
        <vt:i4>233</vt:i4>
      </vt:variant>
      <vt:variant>
        <vt:i4>0</vt:i4>
      </vt:variant>
      <vt:variant>
        <vt:i4>5</vt:i4>
      </vt:variant>
      <vt:variant>
        <vt:lpwstr/>
      </vt:variant>
      <vt:variant>
        <vt:lpwstr>_Toc163237797</vt:lpwstr>
      </vt:variant>
      <vt:variant>
        <vt:i4>1900598</vt:i4>
      </vt:variant>
      <vt:variant>
        <vt:i4>230</vt:i4>
      </vt:variant>
      <vt:variant>
        <vt:i4>0</vt:i4>
      </vt:variant>
      <vt:variant>
        <vt:i4>5</vt:i4>
      </vt:variant>
      <vt:variant>
        <vt:lpwstr/>
      </vt:variant>
      <vt:variant>
        <vt:lpwstr>_Toc163237796</vt:lpwstr>
      </vt:variant>
      <vt:variant>
        <vt:i4>1900598</vt:i4>
      </vt:variant>
      <vt:variant>
        <vt:i4>227</vt:i4>
      </vt:variant>
      <vt:variant>
        <vt:i4>0</vt:i4>
      </vt:variant>
      <vt:variant>
        <vt:i4>5</vt:i4>
      </vt:variant>
      <vt:variant>
        <vt:lpwstr/>
      </vt:variant>
      <vt:variant>
        <vt:lpwstr>_Toc163237795</vt:lpwstr>
      </vt:variant>
      <vt:variant>
        <vt:i4>1900598</vt:i4>
      </vt:variant>
      <vt:variant>
        <vt:i4>224</vt:i4>
      </vt:variant>
      <vt:variant>
        <vt:i4>0</vt:i4>
      </vt:variant>
      <vt:variant>
        <vt:i4>5</vt:i4>
      </vt:variant>
      <vt:variant>
        <vt:lpwstr/>
      </vt:variant>
      <vt:variant>
        <vt:lpwstr>_Toc163237794</vt:lpwstr>
      </vt:variant>
      <vt:variant>
        <vt:i4>1900598</vt:i4>
      </vt:variant>
      <vt:variant>
        <vt:i4>221</vt:i4>
      </vt:variant>
      <vt:variant>
        <vt:i4>0</vt:i4>
      </vt:variant>
      <vt:variant>
        <vt:i4>5</vt:i4>
      </vt:variant>
      <vt:variant>
        <vt:lpwstr/>
      </vt:variant>
      <vt:variant>
        <vt:lpwstr>_Toc163237793</vt:lpwstr>
      </vt:variant>
      <vt:variant>
        <vt:i4>1900598</vt:i4>
      </vt:variant>
      <vt:variant>
        <vt:i4>218</vt:i4>
      </vt:variant>
      <vt:variant>
        <vt:i4>0</vt:i4>
      </vt:variant>
      <vt:variant>
        <vt:i4>5</vt:i4>
      </vt:variant>
      <vt:variant>
        <vt:lpwstr/>
      </vt:variant>
      <vt:variant>
        <vt:lpwstr>_Toc163237792</vt:lpwstr>
      </vt:variant>
      <vt:variant>
        <vt:i4>1900598</vt:i4>
      </vt:variant>
      <vt:variant>
        <vt:i4>215</vt:i4>
      </vt:variant>
      <vt:variant>
        <vt:i4>0</vt:i4>
      </vt:variant>
      <vt:variant>
        <vt:i4>5</vt:i4>
      </vt:variant>
      <vt:variant>
        <vt:lpwstr/>
      </vt:variant>
      <vt:variant>
        <vt:lpwstr>_Toc163237791</vt:lpwstr>
      </vt:variant>
      <vt:variant>
        <vt:i4>1900598</vt:i4>
      </vt:variant>
      <vt:variant>
        <vt:i4>212</vt:i4>
      </vt:variant>
      <vt:variant>
        <vt:i4>0</vt:i4>
      </vt:variant>
      <vt:variant>
        <vt:i4>5</vt:i4>
      </vt:variant>
      <vt:variant>
        <vt:lpwstr/>
      </vt:variant>
      <vt:variant>
        <vt:lpwstr>_Toc163237790</vt:lpwstr>
      </vt:variant>
      <vt:variant>
        <vt:i4>1835062</vt:i4>
      </vt:variant>
      <vt:variant>
        <vt:i4>209</vt:i4>
      </vt:variant>
      <vt:variant>
        <vt:i4>0</vt:i4>
      </vt:variant>
      <vt:variant>
        <vt:i4>5</vt:i4>
      </vt:variant>
      <vt:variant>
        <vt:lpwstr/>
      </vt:variant>
      <vt:variant>
        <vt:lpwstr>_Toc163237789</vt:lpwstr>
      </vt:variant>
      <vt:variant>
        <vt:i4>1835062</vt:i4>
      </vt:variant>
      <vt:variant>
        <vt:i4>206</vt:i4>
      </vt:variant>
      <vt:variant>
        <vt:i4>0</vt:i4>
      </vt:variant>
      <vt:variant>
        <vt:i4>5</vt:i4>
      </vt:variant>
      <vt:variant>
        <vt:lpwstr/>
      </vt:variant>
      <vt:variant>
        <vt:lpwstr>_Toc163237788</vt:lpwstr>
      </vt:variant>
      <vt:variant>
        <vt:i4>1835062</vt:i4>
      </vt:variant>
      <vt:variant>
        <vt:i4>203</vt:i4>
      </vt:variant>
      <vt:variant>
        <vt:i4>0</vt:i4>
      </vt:variant>
      <vt:variant>
        <vt:i4>5</vt:i4>
      </vt:variant>
      <vt:variant>
        <vt:lpwstr/>
      </vt:variant>
      <vt:variant>
        <vt:lpwstr>_Toc163237787</vt:lpwstr>
      </vt:variant>
      <vt:variant>
        <vt:i4>1835062</vt:i4>
      </vt:variant>
      <vt:variant>
        <vt:i4>200</vt:i4>
      </vt:variant>
      <vt:variant>
        <vt:i4>0</vt:i4>
      </vt:variant>
      <vt:variant>
        <vt:i4>5</vt:i4>
      </vt:variant>
      <vt:variant>
        <vt:lpwstr/>
      </vt:variant>
      <vt:variant>
        <vt:lpwstr>_Toc163237785</vt:lpwstr>
      </vt:variant>
      <vt:variant>
        <vt:i4>1835062</vt:i4>
      </vt:variant>
      <vt:variant>
        <vt:i4>197</vt:i4>
      </vt:variant>
      <vt:variant>
        <vt:i4>0</vt:i4>
      </vt:variant>
      <vt:variant>
        <vt:i4>5</vt:i4>
      </vt:variant>
      <vt:variant>
        <vt:lpwstr/>
      </vt:variant>
      <vt:variant>
        <vt:lpwstr>_Toc163237784</vt:lpwstr>
      </vt:variant>
      <vt:variant>
        <vt:i4>1835062</vt:i4>
      </vt:variant>
      <vt:variant>
        <vt:i4>194</vt:i4>
      </vt:variant>
      <vt:variant>
        <vt:i4>0</vt:i4>
      </vt:variant>
      <vt:variant>
        <vt:i4>5</vt:i4>
      </vt:variant>
      <vt:variant>
        <vt:lpwstr/>
      </vt:variant>
      <vt:variant>
        <vt:lpwstr>_Toc163237783</vt:lpwstr>
      </vt:variant>
      <vt:variant>
        <vt:i4>1835062</vt:i4>
      </vt:variant>
      <vt:variant>
        <vt:i4>191</vt:i4>
      </vt:variant>
      <vt:variant>
        <vt:i4>0</vt:i4>
      </vt:variant>
      <vt:variant>
        <vt:i4>5</vt:i4>
      </vt:variant>
      <vt:variant>
        <vt:lpwstr/>
      </vt:variant>
      <vt:variant>
        <vt:lpwstr>_Toc163237782</vt:lpwstr>
      </vt:variant>
      <vt:variant>
        <vt:i4>1835062</vt:i4>
      </vt:variant>
      <vt:variant>
        <vt:i4>188</vt:i4>
      </vt:variant>
      <vt:variant>
        <vt:i4>0</vt:i4>
      </vt:variant>
      <vt:variant>
        <vt:i4>5</vt:i4>
      </vt:variant>
      <vt:variant>
        <vt:lpwstr/>
      </vt:variant>
      <vt:variant>
        <vt:lpwstr>_Toc163237781</vt:lpwstr>
      </vt:variant>
      <vt:variant>
        <vt:i4>1835062</vt:i4>
      </vt:variant>
      <vt:variant>
        <vt:i4>185</vt:i4>
      </vt:variant>
      <vt:variant>
        <vt:i4>0</vt:i4>
      </vt:variant>
      <vt:variant>
        <vt:i4>5</vt:i4>
      </vt:variant>
      <vt:variant>
        <vt:lpwstr/>
      </vt:variant>
      <vt:variant>
        <vt:lpwstr>_Toc163237780</vt:lpwstr>
      </vt:variant>
      <vt:variant>
        <vt:i4>1245238</vt:i4>
      </vt:variant>
      <vt:variant>
        <vt:i4>182</vt:i4>
      </vt:variant>
      <vt:variant>
        <vt:i4>0</vt:i4>
      </vt:variant>
      <vt:variant>
        <vt:i4>5</vt:i4>
      </vt:variant>
      <vt:variant>
        <vt:lpwstr/>
      </vt:variant>
      <vt:variant>
        <vt:lpwstr>_Toc163237779</vt:lpwstr>
      </vt:variant>
      <vt:variant>
        <vt:i4>1245238</vt:i4>
      </vt:variant>
      <vt:variant>
        <vt:i4>179</vt:i4>
      </vt:variant>
      <vt:variant>
        <vt:i4>0</vt:i4>
      </vt:variant>
      <vt:variant>
        <vt:i4>5</vt:i4>
      </vt:variant>
      <vt:variant>
        <vt:lpwstr/>
      </vt:variant>
      <vt:variant>
        <vt:lpwstr>_Toc163237778</vt:lpwstr>
      </vt:variant>
      <vt:variant>
        <vt:i4>1245238</vt:i4>
      </vt:variant>
      <vt:variant>
        <vt:i4>176</vt:i4>
      </vt:variant>
      <vt:variant>
        <vt:i4>0</vt:i4>
      </vt:variant>
      <vt:variant>
        <vt:i4>5</vt:i4>
      </vt:variant>
      <vt:variant>
        <vt:lpwstr/>
      </vt:variant>
      <vt:variant>
        <vt:lpwstr>_Toc163237777</vt:lpwstr>
      </vt:variant>
      <vt:variant>
        <vt:i4>1245238</vt:i4>
      </vt:variant>
      <vt:variant>
        <vt:i4>173</vt:i4>
      </vt:variant>
      <vt:variant>
        <vt:i4>0</vt:i4>
      </vt:variant>
      <vt:variant>
        <vt:i4>5</vt:i4>
      </vt:variant>
      <vt:variant>
        <vt:lpwstr/>
      </vt:variant>
      <vt:variant>
        <vt:lpwstr>_Toc163237776</vt:lpwstr>
      </vt:variant>
      <vt:variant>
        <vt:i4>1245238</vt:i4>
      </vt:variant>
      <vt:variant>
        <vt:i4>170</vt:i4>
      </vt:variant>
      <vt:variant>
        <vt:i4>0</vt:i4>
      </vt:variant>
      <vt:variant>
        <vt:i4>5</vt:i4>
      </vt:variant>
      <vt:variant>
        <vt:lpwstr/>
      </vt:variant>
      <vt:variant>
        <vt:lpwstr>_Toc163237775</vt:lpwstr>
      </vt:variant>
      <vt:variant>
        <vt:i4>1245238</vt:i4>
      </vt:variant>
      <vt:variant>
        <vt:i4>167</vt:i4>
      </vt:variant>
      <vt:variant>
        <vt:i4>0</vt:i4>
      </vt:variant>
      <vt:variant>
        <vt:i4>5</vt:i4>
      </vt:variant>
      <vt:variant>
        <vt:lpwstr/>
      </vt:variant>
      <vt:variant>
        <vt:lpwstr>_Toc163237774</vt:lpwstr>
      </vt:variant>
      <vt:variant>
        <vt:i4>1245238</vt:i4>
      </vt:variant>
      <vt:variant>
        <vt:i4>164</vt:i4>
      </vt:variant>
      <vt:variant>
        <vt:i4>0</vt:i4>
      </vt:variant>
      <vt:variant>
        <vt:i4>5</vt:i4>
      </vt:variant>
      <vt:variant>
        <vt:lpwstr/>
      </vt:variant>
      <vt:variant>
        <vt:lpwstr>_Toc163237773</vt:lpwstr>
      </vt:variant>
      <vt:variant>
        <vt:i4>1245238</vt:i4>
      </vt:variant>
      <vt:variant>
        <vt:i4>161</vt:i4>
      </vt:variant>
      <vt:variant>
        <vt:i4>0</vt:i4>
      </vt:variant>
      <vt:variant>
        <vt:i4>5</vt:i4>
      </vt:variant>
      <vt:variant>
        <vt:lpwstr/>
      </vt:variant>
      <vt:variant>
        <vt:lpwstr>_Toc163237772</vt:lpwstr>
      </vt:variant>
      <vt:variant>
        <vt:i4>1245238</vt:i4>
      </vt:variant>
      <vt:variant>
        <vt:i4>158</vt:i4>
      </vt:variant>
      <vt:variant>
        <vt:i4>0</vt:i4>
      </vt:variant>
      <vt:variant>
        <vt:i4>5</vt:i4>
      </vt:variant>
      <vt:variant>
        <vt:lpwstr/>
      </vt:variant>
      <vt:variant>
        <vt:lpwstr>_Toc163237771</vt:lpwstr>
      </vt:variant>
      <vt:variant>
        <vt:i4>1245238</vt:i4>
      </vt:variant>
      <vt:variant>
        <vt:i4>155</vt:i4>
      </vt:variant>
      <vt:variant>
        <vt:i4>0</vt:i4>
      </vt:variant>
      <vt:variant>
        <vt:i4>5</vt:i4>
      </vt:variant>
      <vt:variant>
        <vt:lpwstr/>
      </vt:variant>
      <vt:variant>
        <vt:lpwstr>_Toc163237770</vt:lpwstr>
      </vt:variant>
      <vt:variant>
        <vt:i4>1179702</vt:i4>
      </vt:variant>
      <vt:variant>
        <vt:i4>152</vt:i4>
      </vt:variant>
      <vt:variant>
        <vt:i4>0</vt:i4>
      </vt:variant>
      <vt:variant>
        <vt:i4>5</vt:i4>
      </vt:variant>
      <vt:variant>
        <vt:lpwstr/>
      </vt:variant>
      <vt:variant>
        <vt:lpwstr>_Toc163237769</vt:lpwstr>
      </vt:variant>
      <vt:variant>
        <vt:i4>1179702</vt:i4>
      </vt:variant>
      <vt:variant>
        <vt:i4>149</vt:i4>
      </vt:variant>
      <vt:variant>
        <vt:i4>0</vt:i4>
      </vt:variant>
      <vt:variant>
        <vt:i4>5</vt:i4>
      </vt:variant>
      <vt:variant>
        <vt:lpwstr/>
      </vt:variant>
      <vt:variant>
        <vt:lpwstr>_Toc163237766</vt:lpwstr>
      </vt:variant>
      <vt:variant>
        <vt:i4>1179702</vt:i4>
      </vt:variant>
      <vt:variant>
        <vt:i4>146</vt:i4>
      </vt:variant>
      <vt:variant>
        <vt:i4>0</vt:i4>
      </vt:variant>
      <vt:variant>
        <vt:i4>5</vt:i4>
      </vt:variant>
      <vt:variant>
        <vt:lpwstr/>
      </vt:variant>
      <vt:variant>
        <vt:lpwstr>_Toc163237765</vt:lpwstr>
      </vt:variant>
      <vt:variant>
        <vt:i4>1179702</vt:i4>
      </vt:variant>
      <vt:variant>
        <vt:i4>143</vt:i4>
      </vt:variant>
      <vt:variant>
        <vt:i4>0</vt:i4>
      </vt:variant>
      <vt:variant>
        <vt:i4>5</vt:i4>
      </vt:variant>
      <vt:variant>
        <vt:lpwstr/>
      </vt:variant>
      <vt:variant>
        <vt:lpwstr>_Toc163237764</vt:lpwstr>
      </vt:variant>
      <vt:variant>
        <vt:i4>1179702</vt:i4>
      </vt:variant>
      <vt:variant>
        <vt:i4>140</vt:i4>
      </vt:variant>
      <vt:variant>
        <vt:i4>0</vt:i4>
      </vt:variant>
      <vt:variant>
        <vt:i4>5</vt:i4>
      </vt:variant>
      <vt:variant>
        <vt:lpwstr/>
      </vt:variant>
      <vt:variant>
        <vt:lpwstr>_Toc163237763</vt:lpwstr>
      </vt:variant>
      <vt:variant>
        <vt:i4>1179702</vt:i4>
      </vt:variant>
      <vt:variant>
        <vt:i4>137</vt:i4>
      </vt:variant>
      <vt:variant>
        <vt:i4>0</vt:i4>
      </vt:variant>
      <vt:variant>
        <vt:i4>5</vt:i4>
      </vt:variant>
      <vt:variant>
        <vt:lpwstr/>
      </vt:variant>
      <vt:variant>
        <vt:lpwstr>_Toc163237762</vt:lpwstr>
      </vt:variant>
      <vt:variant>
        <vt:i4>5505084</vt:i4>
      </vt:variant>
      <vt:variant>
        <vt:i4>12</vt:i4>
      </vt:variant>
      <vt:variant>
        <vt:i4>0</vt:i4>
      </vt:variant>
      <vt:variant>
        <vt:i4>5</vt:i4>
      </vt:variant>
      <vt:variant>
        <vt:lpwstr>mailto:roberto.1.maldonado@nokia.com</vt:lpwstr>
      </vt:variant>
      <vt:variant>
        <vt:lpwstr/>
      </vt:variant>
      <vt:variant>
        <vt:i4>5505084</vt:i4>
      </vt:variant>
      <vt:variant>
        <vt:i4>9</vt:i4>
      </vt:variant>
      <vt:variant>
        <vt:i4>0</vt:i4>
      </vt:variant>
      <vt:variant>
        <vt:i4>5</vt:i4>
      </vt:variant>
      <vt:variant>
        <vt:lpwstr>mailto:roberto.1.maldonado@nokia.com</vt:lpwstr>
      </vt:variant>
      <vt:variant>
        <vt:lpwstr/>
      </vt:variant>
      <vt:variant>
        <vt:i4>5505084</vt:i4>
      </vt:variant>
      <vt:variant>
        <vt:i4>6</vt:i4>
      </vt:variant>
      <vt:variant>
        <vt:i4>0</vt:i4>
      </vt:variant>
      <vt:variant>
        <vt:i4>5</vt:i4>
      </vt:variant>
      <vt:variant>
        <vt:lpwstr>mailto:roberto.1.maldonado@nokia.com</vt:lpwstr>
      </vt:variant>
      <vt:variant>
        <vt:lpwstr/>
      </vt:variant>
      <vt:variant>
        <vt:i4>5505084</vt:i4>
      </vt:variant>
      <vt:variant>
        <vt:i4>3</vt:i4>
      </vt:variant>
      <vt:variant>
        <vt:i4>0</vt:i4>
      </vt:variant>
      <vt:variant>
        <vt:i4>5</vt:i4>
      </vt:variant>
      <vt:variant>
        <vt:lpwstr>mailto:roberto.1.maldonado@nokia.com</vt:lpwstr>
      </vt:variant>
      <vt:variant>
        <vt:lpwstr/>
      </vt:variant>
      <vt:variant>
        <vt:i4>5505084</vt:i4>
      </vt:variant>
      <vt:variant>
        <vt:i4>0</vt:i4>
      </vt:variant>
      <vt:variant>
        <vt:i4>0</vt:i4>
      </vt:variant>
      <vt:variant>
        <vt:i4>5</vt:i4>
      </vt:variant>
      <vt:variant>
        <vt:lpwstr>mailto:roberto.1.maldonado@nokia.com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cp:revision>
  <cp:lastPrinted>2016-06-25T20:35:00Z</cp:lastPrinted>
  <dcterms:created xsi:type="dcterms:W3CDTF">2024-04-05T17:40:00Z</dcterms:created>
  <dcterms:modified xsi:type="dcterms:W3CDTF">2024-04-05T17:40:00Z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98e1cb16-777b-49cf-81d6-c651c676119b</vt:lpwstr>
  </property>
</Properties>
</file>